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B45CD" w:rsidRPr="000B45CD" w14:paraId="0661003A" w14:textId="77777777" w:rsidTr="00E5179B">
        <w:tc>
          <w:tcPr>
            <w:tcW w:w="3085" w:type="dxa"/>
            <w:shd w:val="clear" w:color="auto" w:fill="auto"/>
            <w:vAlign w:val="center"/>
          </w:tcPr>
          <w:p w14:paraId="5EB8A133" w14:textId="77777777" w:rsidR="000B45CD" w:rsidRPr="000B45CD" w:rsidRDefault="000B45CD" w:rsidP="000B45CD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8680224"/>
            <w:r w:rsidRPr="000B45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E9D2D" wp14:editId="6040B51E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6C0CF957" w14:textId="77777777" w:rsidR="000B45CD" w:rsidRPr="000B45CD" w:rsidRDefault="000B45CD" w:rsidP="000B45C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48C67A50" w14:textId="77777777" w:rsidR="000B45CD" w:rsidRPr="000B45CD" w:rsidRDefault="000B45CD" w:rsidP="000B45C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014F24B6" w14:textId="77777777" w:rsidR="000B45CD" w:rsidRPr="000B45CD" w:rsidRDefault="000B45CD" w:rsidP="000B45C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543FFED5" w14:textId="77777777" w:rsidR="000B45CD" w:rsidRPr="000B45CD" w:rsidRDefault="000B45CD" w:rsidP="000B45C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B4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36200B5F" w14:textId="77777777" w:rsidR="000B45CD" w:rsidRPr="000B45CD" w:rsidRDefault="000B45CD" w:rsidP="000B45C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0B45C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0B4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3B671D5F" w14:textId="11A71D5C" w:rsidR="000B45CD" w:rsidRPr="000B45CD" w:rsidRDefault="000B45CD" w:rsidP="000B4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DCB6398">
          <v:rect id="_x0000_i1027" alt="" style="width:467.75pt;height:.05pt;mso-width-percent:0;mso-height-percent:0;mso-width-percent:0;mso-height-percent:0" o:hralign="center" o:hrstd="t" o:hr="t" fillcolor="#a0a0a0" stroked="f"/>
        </w:pict>
      </w:r>
      <w:bookmarkStart w:id="1" w:name="_GoBack"/>
      <w:bookmarkEnd w:id="1"/>
    </w:p>
    <w:p w14:paraId="02F52A1E" w14:textId="1F0C0302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3823">
        <w:rPr>
          <w:rFonts w:ascii="Times New Roman" w:eastAsia="Calibri" w:hAnsi="Times New Roman" w:cs="Times New Roman"/>
          <w:b/>
          <w:bCs/>
          <w:sz w:val="24"/>
          <w:szCs w:val="24"/>
        </w:rPr>
        <w:t>В Арбитражный суд г. Москвы</w:t>
      </w:r>
    </w:p>
    <w:p w14:paraId="125D6504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Адрес: 115225, Москва, ул. Большая Тульская, д. 17 </w:t>
      </w:r>
    </w:p>
    <w:p w14:paraId="23F91310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A8AC1C" w14:textId="225EA4F7" w:rsidR="00ED3369" w:rsidRPr="00473823" w:rsidRDefault="00ED3369" w:rsidP="000B45C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hAnsi="Times New Roman" w:cs="Times New Roman"/>
          <w:b/>
          <w:bCs/>
          <w:sz w:val="24"/>
          <w:szCs w:val="24"/>
        </w:rPr>
        <w:t>Заявитель: Общество с</w:t>
      </w:r>
      <w:r w:rsidR="00EC3F16">
        <w:rPr>
          <w:rFonts w:ascii="Times New Roman" w:hAnsi="Times New Roman" w:cs="Times New Roman"/>
          <w:b/>
          <w:bCs/>
          <w:sz w:val="24"/>
          <w:szCs w:val="24"/>
        </w:rPr>
        <w:t xml:space="preserve"> ограниченной ответственностью </w:t>
      </w:r>
    </w:p>
    <w:p w14:paraId="67DF8636" w14:textId="77777777" w:rsidR="00ED3369" w:rsidRPr="00473823" w:rsidRDefault="00ED3369" w:rsidP="000B45C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52CAFDF" w14:textId="77777777" w:rsidR="00ED3369" w:rsidRPr="00473823" w:rsidRDefault="00ED3369" w:rsidP="000B45C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заявителя: Городилов Никита Сергеевич</w:t>
      </w:r>
    </w:p>
    <w:p w14:paraId="1E63A0DB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</w:t>
      </w:r>
    </w:p>
    <w:p w14:paraId="6F1EB6CA" w14:textId="007C1776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08575D4B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БЦ «Парк мира» </w:t>
      </w:r>
    </w:p>
    <w:p w14:paraId="1AA2CE1B" w14:textId="72E2D26B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473823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72C99CB3" w14:textId="02BF8D91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hyperlink r:id="rId9" w:history="1">
        <w:r w:rsidR="00473823" w:rsidRPr="00937591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473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D7664" w14:textId="4EC8FB9C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823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473823" w:rsidRPr="00EC3F16">
        <w:rPr>
          <w:rFonts w:ascii="Times New Roman" w:hAnsi="Times New Roman" w:cs="Times New Roman"/>
          <w:sz w:val="24"/>
          <w:szCs w:val="24"/>
        </w:rPr>
        <w:t>8(495)664-55-96</w:t>
      </w:r>
    </w:p>
    <w:p w14:paraId="3D039B71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6F11F8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3">
        <w:rPr>
          <w:rFonts w:ascii="Times New Roman" w:hAnsi="Times New Roman" w:cs="Times New Roman"/>
          <w:b/>
          <w:bCs/>
          <w:sz w:val="24"/>
          <w:szCs w:val="24"/>
        </w:rPr>
        <w:t>Орган, решение которого оспаривается:</w:t>
      </w:r>
    </w:p>
    <w:p w14:paraId="161141B8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hAnsi="Times New Roman" w:cs="Times New Roman"/>
          <w:sz w:val="24"/>
          <w:szCs w:val="24"/>
        </w:rPr>
        <w:t>Центральная электронная таможня Центрального таможенного управления Федеральной таможенной службы</w:t>
      </w:r>
    </w:p>
    <w:p w14:paraId="2F12F587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hAnsi="Times New Roman" w:cs="Times New Roman"/>
          <w:sz w:val="24"/>
          <w:szCs w:val="24"/>
        </w:rPr>
        <w:t>Место нахождения: 107140, г. Москва, ул. Комсомольская пл. д. 1, стр. 3.</w:t>
      </w:r>
    </w:p>
    <w:p w14:paraId="0562130A" w14:textId="77777777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E8115B1" w14:textId="61C4CA11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hAnsi="Times New Roman" w:cs="Times New Roman"/>
          <w:sz w:val="24"/>
          <w:szCs w:val="24"/>
        </w:rPr>
        <w:t xml:space="preserve">Председательствующий судья: </w:t>
      </w:r>
      <w:r w:rsidR="00473823">
        <w:rPr>
          <w:rFonts w:ascii="Times New Roman" w:hAnsi="Times New Roman" w:cs="Times New Roman"/>
          <w:sz w:val="24"/>
          <w:szCs w:val="24"/>
        </w:rPr>
        <w:t>К.</w:t>
      </w:r>
      <w:r w:rsidRPr="00473823">
        <w:rPr>
          <w:rFonts w:ascii="Times New Roman" w:hAnsi="Times New Roman" w:cs="Times New Roman"/>
          <w:sz w:val="24"/>
          <w:szCs w:val="24"/>
        </w:rPr>
        <w:t>М. Т.</w:t>
      </w:r>
    </w:p>
    <w:p w14:paraId="5929DD79" w14:textId="064A062C" w:rsidR="00ED3369" w:rsidRPr="00473823" w:rsidRDefault="00ED3369" w:rsidP="000B4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3823">
        <w:rPr>
          <w:rFonts w:ascii="Times New Roman" w:hAnsi="Times New Roman" w:cs="Times New Roman"/>
          <w:sz w:val="24"/>
          <w:szCs w:val="24"/>
        </w:rPr>
        <w:t xml:space="preserve">Дело № </w:t>
      </w:r>
    </w:p>
    <w:p w14:paraId="3622514F" w14:textId="77777777" w:rsidR="00ED3369" w:rsidRPr="00473823" w:rsidRDefault="00ED3369" w:rsidP="00473823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D96222F" w14:textId="77777777" w:rsidR="00ED3369" w:rsidRPr="005657FD" w:rsidRDefault="00ED3369" w:rsidP="00ED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ХОДАТАЙСТВО</w:t>
      </w:r>
    </w:p>
    <w:p w14:paraId="63AA40C9" w14:textId="77777777" w:rsidR="00ED3369" w:rsidRPr="005657FD" w:rsidRDefault="00ED3369" w:rsidP="00ED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7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назначении судебной товароведческой экспертизы</w:t>
      </w:r>
    </w:p>
    <w:bookmarkEnd w:id="0"/>
    <w:p w14:paraId="15844573" w14:textId="77777777" w:rsidR="00ED3369" w:rsidRPr="001D42AE" w:rsidRDefault="00ED3369" w:rsidP="00ED33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690BDF" w14:textId="5A3CC502" w:rsidR="00ED3369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суд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Москвы</w:t>
      </w:r>
      <w:r w:rsidRPr="001D4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рассматривает дело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C3F16">
        <w:rPr>
          <w:rFonts w:ascii="Times New Roman" w:hAnsi="Times New Roman" w:cs="Times New Roman"/>
          <w:sz w:val="24"/>
          <w:szCs w:val="24"/>
        </w:rPr>
        <w:t>1</w:t>
      </w:r>
      <w:r w:rsidRPr="001D42AE">
        <w:rPr>
          <w:rFonts w:ascii="Times New Roman" w:eastAsia="Calibri" w:hAnsi="Times New Roman" w:cs="Times New Roman"/>
          <w:bCs/>
          <w:sz w:val="24"/>
          <w:szCs w:val="24"/>
        </w:rPr>
        <w:t xml:space="preserve">, начатое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заявлению</w:t>
      </w:r>
      <w:r w:rsidRPr="001D42AE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Общества с ограниченной ответственностью (далее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Заявитель</w:t>
      </w:r>
      <w:r w:rsidRPr="001D42AE">
        <w:rPr>
          <w:rFonts w:ascii="Times New Roman" w:eastAsia="Calibri" w:hAnsi="Times New Roman" w:cs="Times New Roman"/>
          <w:bCs/>
          <w:sz w:val="24"/>
          <w:szCs w:val="24"/>
        </w:rPr>
        <w:t xml:space="preserve">) к 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>Центральн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 xml:space="preserve"> таможн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>Центрального таможенного управления Федеральной таможенной службы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признании 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>незаконным решени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данного органа </w:t>
      </w:r>
      <w:r w:rsidRPr="005657FD">
        <w:rPr>
          <w:rFonts w:ascii="Times New Roman" w:eastAsia="Calibri" w:hAnsi="Times New Roman" w:cs="Times New Roman"/>
          <w:sz w:val="24"/>
          <w:szCs w:val="24"/>
        </w:rPr>
        <w:t>от 01.12.2022 о внесении изменений в сведения, заявленные в декларации на товары №</w:t>
      </w:r>
      <w:r w:rsidR="00D84A19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F91B3D" w14:textId="29FF0743" w:rsidR="00ED3369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 учетом наличия в материалах дела заключения таможенного эксперта, вопросы перед которым были поставлены в нужной для таможни редакции, а также отношений служебной подчиненности данного эксперта таможне, заявитель настаивает на проведении судебной товароведческой экспертизы для установления истины по делу.</w:t>
      </w:r>
    </w:p>
    <w:p w14:paraId="6596D9F6" w14:textId="77777777" w:rsidR="00ED3369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6B54">
        <w:rPr>
          <w:rFonts w:ascii="Times New Roman" w:eastAsia="Calibri" w:hAnsi="Times New Roman" w:cs="Times New Roman"/>
          <w:bCs/>
          <w:sz w:val="24"/>
          <w:szCs w:val="24"/>
        </w:rPr>
        <w:t>В соответствии со ст. 197 АПК РФ дел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56B54">
        <w:rPr>
          <w:rFonts w:ascii="Times New Roman" w:eastAsia="Calibri" w:hAnsi="Times New Roman" w:cs="Times New Roman"/>
          <w:bCs/>
          <w:sz w:val="24"/>
          <w:szCs w:val="24"/>
        </w:rPr>
        <w:t xml:space="preserve"> об оспаривании ненормативных правовых актов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56B54">
        <w:rPr>
          <w:rFonts w:ascii="Times New Roman" w:eastAsia="Calibri" w:hAnsi="Times New Roman" w:cs="Times New Roman"/>
          <w:bCs/>
          <w:sz w:val="24"/>
          <w:szCs w:val="24"/>
        </w:rPr>
        <w:t>рассматриваются арбитражными судами по общим правилам искового производства, предусмотренным АПК РФ, с особенностями, предусмотренными его гл. 24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АПК РФ. Глава 24 АПК РФ не содержит правил, ограничивающих возможность проверки достоверности тех фактических обстоятельств, которые установил таможенный орган, в том числе при помощи лиц, обладающих специальными познаниями. Следовательно, отсутствуют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обстоятельства, препятствующие назначению экспертизы при достаточной мотивированности ходатайства о ее назначении.</w:t>
      </w:r>
    </w:p>
    <w:p w14:paraId="6734944C" w14:textId="77777777" w:rsidR="00ED3369" w:rsidRPr="00980B7B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 4.1. 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Межгосударственн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ого 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стандарт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 xml:space="preserve"> ГОСТ 31806-2012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Полуфабрикаты хлебобулочные замороженные и охлажденные. Общие технические условия</w:t>
      </w:r>
      <w:r>
        <w:rPr>
          <w:rFonts w:ascii="Times New Roman" w:eastAsia="Calibri" w:hAnsi="Times New Roman" w:cs="Times New Roman"/>
          <w:bCs/>
          <w:sz w:val="24"/>
          <w:szCs w:val="24"/>
        </w:rPr>
        <w:t>»: «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4.1 Хлебобулочные полуфабрикаты, включенные в настоящий стандарт:</w:t>
      </w:r>
    </w:p>
    <w:p w14:paraId="672A10F5" w14:textId="77777777" w:rsidR="00ED3369" w:rsidRPr="00980B7B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охлажденное тесто;</w:t>
      </w:r>
    </w:p>
    <w:p w14:paraId="53D96FAE" w14:textId="77777777" w:rsidR="00ED3369" w:rsidRPr="00980B7B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замороженное тесто;</w:t>
      </w:r>
    </w:p>
    <w:p w14:paraId="579E3688" w14:textId="77777777" w:rsidR="00ED3369" w:rsidRPr="00980B7B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замороженные тестовые заготовки;</w:t>
      </w:r>
    </w:p>
    <w:p w14:paraId="6B9EF4D1" w14:textId="77777777" w:rsidR="00ED3369" w:rsidRPr="00980B7B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замороженные тестовые заготовки различной степени готовности;</w:t>
      </w:r>
    </w:p>
    <w:p w14:paraId="4C22E7F7" w14:textId="77777777" w:rsidR="00ED3369" w:rsidRPr="00980B7B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охлажденные тестовые заготовки высокой степени готовности;</w:t>
      </w:r>
    </w:p>
    <w:p w14:paraId="7229DA40" w14:textId="77777777" w:rsidR="00ED3369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/>
          <w:sz w:val="24"/>
          <w:szCs w:val="24"/>
        </w:rPr>
        <w:t>- замороженные хлебобулочные изделия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A6BC31" w14:textId="77777777" w:rsidR="00ED3369" w:rsidRPr="00443BE2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Таможенный орган полагает, что декларируемый товар является х</w:t>
      </w:r>
      <w:r w:rsidRPr="00526EE0">
        <w:rPr>
          <w:rFonts w:ascii="Times New Roman" w:eastAsia="Calibri" w:hAnsi="Times New Roman" w:cs="Times New Roman"/>
          <w:bCs/>
          <w:sz w:val="24"/>
          <w:szCs w:val="24"/>
        </w:rPr>
        <w:t>лебобулочны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526EE0">
        <w:rPr>
          <w:rFonts w:ascii="Times New Roman" w:eastAsia="Calibri" w:hAnsi="Times New Roman" w:cs="Times New Roman"/>
          <w:bCs/>
          <w:sz w:val="24"/>
          <w:szCs w:val="24"/>
        </w:rPr>
        <w:t xml:space="preserve"> полуфабрикат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ом, а не </w:t>
      </w:r>
      <w:r w:rsidRPr="005F4D69">
        <w:rPr>
          <w:rFonts w:ascii="Times New Roman" w:eastAsia="Calibri" w:hAnsi="Times New Roman" w:cs="Times New Roman"/>
          <w:bCs/>
          <w:sz w:val="24"/>
          <w:szCs w:val="24"/>
        </w:rPr>
        <w:t>хлебобулочны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5F4D69">
        <w:rPr>
          <w:rFonts w:ascii="Times New Roman" w:eastAsia="Calibri" w:hAnsi="Times New Roman" w:cs="Times New Roman"/>
          <w:bCs/>
          <w:sz w:val="24"/>
          <w:szCs w:val="24"/>
        </w:rPr>
        <w:t xml:space="preserve"> издели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ем. Вместе с тем, как следует из положений п. 4.1. 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ГОСТ 31806-2012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следует, что хлебобулочный полуфабрикат может одновременно являться </w:t>
      </w:r>
      <w:r w:rsidRPr="00443BE2">
        <w:rPr>
          <w:rFonts w:ascii="Times New Roman" w:eastAsia="Calibri" w:hAnsi="Times New Roman" w:cs="Times New Roman"/>
          <w:b/>
          <w:sz w:val="24"/>
          <w:szCs w:val="24"/>
        </w:rPr>
        <w:t>замороженны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43BE2">
        <w:rPr>
          <w:rFonts w:ascii="Times New Roman" w:eastAsia="Calibri" w:hAnsi="Times New Roman" w:cs="Times New Roman"/>
          <w:b/>
          <w:sz w:val="24"/>
          <w:szCs w:val="24"/>
        </w:rPr>
        <w:t xml:space="preserve"> хлебобулочны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43BE2">
        <w:rPr>
          <w:rFonts w:ascii="Times New Roman" w:eastAsia="Calibri" w:hAnsi="Times New Roman" w:cs="Times New Roman"/>
          <w:b/>
          <w:sz w:val="24"/>
          <w:szCs w:val="24"/>
        </w:rPr>
        <w:t xml:space="preserve"> издели</w:t>
      </w:r>
      <w:r>
        <w:rPr>
          <w:rFonts w:ascii="Times New Roman" w:eastAsia="Calibri" w:hAnsi="Times New Roman" w:cs="Times New Roman"/>
          <w:b/>
          <w:sz w:val="24"/>
          <w:szCs w:val="24"/>
        </w:rPr>
        <w:t>ем.</w:t>
      </w:r>
    </w:p>
    <w:p w14:paraId="798E6FDA" w14:textId="77777777" w:rsidR="00ED3369" w:rsidRDefault="00ED3369" w:rsidP="00ED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3F4">
        <w:rPr>
          <w:rFonts w:ascii="Times New Roman" w:eastAsia="Calibri" w:hAnsi="Times New Roman" w:cs="Times New Roman"/>
          <w:bCs/>
          <w:sz w:val="24"/>
          <w:szCs w:val="24"/>
        </w:rPr>
        <w:t>Для подтверждения 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ого обстоятельства, что в отношении ввезенного товара заявитель правомерно применил ставку налогообложения в размере 10 % по НДС, заявитель ходатайствует </w:t>
      </w:r>
      <w:r w:rsidRPr="00B273F4">
        <w:rPr>
          <w:rFonts w:ascii="Times New Roman" w:eastAsia="Calibri" w:hAnsi="Times New Roman" w:cs="Times New Roman"/>
          <w:bCs/>
          <w:sz w:val="24"/>
          <w:szCs w:val="24"/>
        </w:rPr>
        <w:t xml:space="preserve">о назначении по настоящему делу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судебной инженерной экспертизы и просит поставить перед экспертом следующие вопросы:</w:t>
      </w:r>
    </w:p>
    <w:p w14:paraId="6865E60B" w14:textId="179D8749" w:rsidR="00ED3369" w:rsidRPr="00493425" w:rsidRDefault="00ED3369" w:rsidP="0049342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25">
        <w:rPr>
          <w:rFonts w:ascii="Times New Roman" w:eastAsia="Calibri" w:hAnsi="Times New Roman" w:cs="Times New Roman"/>
          <w:bCs/>
          <w:sz w:val="24"/>
          <w:szCs w:val="24"/>
        </w:rPr>
        <w:t>Является ли товар, ввезенный по ДТ №</w:t>
      </w:r>
      <w:r w:rsidR="00D84A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4A19">
        <w:rPr>
          <w:rFonts w:ascii="Times New Roman" w:eastAsia="Calibri" w:hAnsi="Times New Roman" w:cs="Times New Roman"/>
          <w:sz w:val="24"/>
          <w:szCs w:val="24"/>
        </w:rPr>
        <w:t>1</w:t>
      </w:r>
      <w:r w:rsidR="00493425">
        <w:rPr>
          <w:rFonts w:ascii="Times New Roman" w:eastAsia="Calibri" w:hAnsi="Times New Roman" w:cs="Times New Roman"/>
          <w:sz w:val="24"/>
          <w:szCs w:val="24"/>
        </w:rPr>
        <w:t>,</w:t>
      </w:r>
      <w:r w:rsidR="00493425" w:rsidRPr="00493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425">
        <w:rPr>
          <w:rFonts w:ascii="Times New Roman" w:eastAsia="Calibri" w:hAnsi="Times New Roman" w:cs="Times New Roman"/>
          <w:bCs/>
          <w:sz w:val="24"/>
          <w:szCs w:val="24"/>
        </w:rPr>
        <w:t xml:space="preserve">замороженным хлебобулочным изделием? </w:t>
      </w:r>
    </w:p>
    <w:p w14:paraId="28372AE9" w14:textId="77777777" w:rsidR="00ED3369" w:rsidRDefault="00ED3369" w:rsidP="00ED3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0F4D">
        <w:rPr>
          <w:rFonts w:ascii="Times New Roman" w:eastAsia="Calibri" w:hAnsi="Times New Roman" w:cs="Times New Roman"/>
          <w:bCs/>
          <w:sz w:val="24"/>
          <w:szCs w:val="24"/>
        </w:rPr>
        <w:t>Согласно ч. 1 ст. 82 АПК РФ для разъяснения, возникающих при рассмотрении дела вопросов, требующих специальных знаний, арбитражный суд назначает экспертизу по ходатайству лица, участвующего в деле, или с согласия лиц, участвующих в деле. В случае, если назначение экспертизы предписано законом или предусмотрено договором либо необходимо для проверки заявления о фальсификации представленного доказательства, либо если необходимо проведение дополнительной или повторной экспертизы, арбитражный суд может назначить экспертизу по своей инициативе.</w:t>
      </w:r>
    </w:p>
    <w:p w14:paraId="6775EA3C" w14:textId="7E0D9512" w:rsidR="00ED3369" w:rsidRDefault="00ED3369" w:rsidP="00ED3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Прошу поручить проведение исследования в</w:t>
      </w:r>
      <w:r w:rsidRPr="000D6AE7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D6AE7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D6AE7">
        <w:rPr>
          <w:rFonts w:ascii="Times New Roman" w:eastAsia="Calibri" w:hAnsi="Times New Roman" w:cs="Times New Roman"/>
          <w:bCs/>
          <w:sz w:val="24"/>
          <w:szCs w:val="24"/>
        </w:rPr>
        <w:t>ограниченной ответственностью «Экспертно-консультационный центр «А-ЛЕКС»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обязать заявителя предоставить образцы для проведения исследования.</w:t>
      </w:r>
    </w:p>
    <w:p w14:paraId="31A7E57A" w14:textId="77777777" w:rsidR="00ED3369" w:rsidRPr="004D0F4D" w:rsidRDefault="00ED3369" w:rsidP="00ED336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1B3F75" w14:textId="37D7EAF1" w:rsidR="00ED3369" w:rsidRPr="004D0F4D" w:rsidRDefault="00EC3F16" w:rsidP="00ED3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ООО       </w:t>
      </w:r>
      <w:r w:rsidR="00ED3369" w:rsidRPr="004D0F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D3369">
        <w:rPr>
          <w:rFonts w:ascii="Times New Roman" w:hAnsi="Times New Roman" w:cs="Times New Roman"/>
          <w:sz w:val="24"/>
          <w:szCs w:val="24"/>
        </w:rPr>
        <w:t xml:space="preserve">     </w:t>
      </w:r>
      <w:r w:rsidR="00ED3369" w:rsidRPr="004D0F4D">
        <w:rPr>
          <w:rFonts w:ascii="Times New Roman" w:hAnsi="Times New Roman" w:cs="Times New Roman"/>
          <w:sz w:val="24"/>
          <w:szCs w:val="24"/>
        </w:rPr>
        <w:t xml:space="preserve">     _____________/Городилов Н.С./</w:t>
      </w:r>
    </w:p>
    <w:p w14:paraId="5D5E1F94" w14:textId="77777777" w:rsidR="00ED3369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EE53D1" w14:textId="77777777" w:rsidR="00ED3369" w:rsidRDefault="00ED3369" w:rsidP="00ED3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127E13" w14:textId="77777777" w:rsidR="00ED3369" w:rsidRDefault="00ED3369" w:rsidP="00ED3369"/>
    <w:p w14:paraId="65A4DA12" w14:textId="77777777" w:rsidR="00B608F5" w:rsidRDefault="00B608F5"/>
    <w:sectPr w:rsidR="00B608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33AF" w14:textId="77777777" w:rsidR="00F5051C" w:rsidRDefault="00F5051C">
      <w:pPr>
        <w:spacing w:after="0" w:line="240" w:lineRule="auto"/>
      </w:pPr>
      <w:r>
        <w:separator/>
      </w:r>
    </w:p>
  </w:endnote>
  <w:endnote w:type="continuationSeparator" w:id="0">
    <w:p w14:paraId="7F6F9268" w14:textId="77777777" w:rsidR="00F5051C" w:rsidRDefault="00F5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ED97" w14:textId="77777777" w:rsidR="009D31B1" w:rsidRDefault="009D31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8463"/>
      <w:docPartObj>
        <w:docPartGallery w:val="Page Numbers (Bottom of Page)"/>
        <w:docPartUnique/>
      </w:docPartObj>
    </w:sdtPr>
    <w:sdtEndPr/>
    <w:sdtContent>
      <w:p w14:paraId="187B7034" w14:textId="16AA20C5" w:rsidR="004D0F4D" w:rsidRDefault="0049342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5CD">
          <w:rPr>
            <w:noProof/>
          </w:rPr>
          <w:t>2</w:t>
        </w:r>
        <w:r>
          <w:fldChar w:fldCharType="end"/>
        </w:r>
      </w:p>
    </w:sdtContent>
  </w:sdt>
  <w:p w14:paraId="528C3170" w14:textId="77777777" w:rsidR="004D0F4D" w:rsidRDefault="00F5051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B7A0" w14:textId="77777777" w:rsidR="009D31B1" w:rsidRDefault="009D31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E0BD6" w14:textId="77777777" w:rsidR="00F5051C" w:rsidRDefault="00F5051C">
      <w:pPr>
        <w:spacing w:after="0" w:line="240" w:lineRule="auto"/>
      </w:pPr>
      <w:r>
        <w:separator/>
      </w:r>
    </w:p>
  </w:footnote>
  <w:footnote w:type="continuationSeparator" w:id="0">
    <w:p w14:paraId="685D5678" w14:textId="77777777" w:rsidR="00F5051C" w:rsidRDefault="00F5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0E49" w14:textId="698BCA8C" w:rsidR="009D31B1" w:rsidRDefault="00F5051C">
    <w:pPr>
      <w:pStyle w:val="a8"/>
    </w:pPr>
    <w:r>
      <w:rPr>
        <w:noProof/>
      </w:rPr>
      <w:pict w14:anchorId="1A527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45313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7EEC" w14:textId="2D20A575" w:rsidR="009D31B1" w:rsidRDefault="00F5051C">
    <w:pPr>
      <w:pStyle w:val="a8"/>
    </w:pPr>
    <w:r>
      <w:rPr>
        <w:noProof/>
      </w:rPr>
      <w:pict w14:anchorId="4EE47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45314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E054D" w14:textId="792A6F8F" w:rsidR="009D31B1" w:rsidRDefault="00F5051C">
    <w:pPr>
      <w:pStyle w:val="a8"/>
    </w:pPr>
    <w:r>
      <w:rPr>
        <w:noProof/>
      </w:rPr>
      <w:pict w14:anchorId="3FE2C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45312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306"/>
    <w:multiLevelType w:val="hybridMultilevel"/>
    <w:tmpl w:val="8D300038"/>
    <w:lvl w:ilvl="0" w:tplc="C9B48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D557C5"/>
    <w:multiLevelType w:val="hybridMultilevel"/>
    <w:tmpl w:val="1AAC8FA0"/>
    <w:lvl w:ilvl="0" w:tplc="59C653B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9"/>
    <w:rsid w:val="000B45CD"/>
    <w:rsid w:val="00473823"/>
    <w:rsid w:val="00493425"/>
    <w:rsid w:val="004B7215"/>
    <w:rsid w:val="00505752"/>
    <w:rsid w:val="009D31B1"/>
    <w:rsid w:val="009D390A"/>
    <w:rsid w:val="00B608F5"/>
    <w:rsid w:val="00D05055"/>
    <w:rsid w:val="00D84A19"/>
    <w:rsid w:val="00EC3F16"/>
    <w:rsid w:val="00ED3369"/>
    <w:rsid w:val="00F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F5B4E1"/>
  <w15:chartTrackingRefBased/>
  <w15:docId w15:val="{8CDAB78A-1800-4EFF-AFC0-EA79DE7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369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D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3369"/>
  </w:style>
  <w:style w:type="paragraph" w:styleId="a6">
    <w:name w:val="List Paragraph"/>
    <w:basedOn w:val="a"/>
    <w:uiPriority w:val="34"/>
    <w:qFormat/>
    <w:rsid w:val="00ED3369"/>
    <w:pPr>
      <w:ind w:left="720"/>
      <w:contextualSpacing/>
    </w:pPr>
  </w:style>
  <w:style w:type="table" w:styleId="a7">
    <w:name w:val="Table Grid"/>
    <w:basedOn w:val="a1"/>
    <w:uiPriority w:val="39"/>
    <w:rsid w:val="0047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6</cp:revision>
  <dcterms:created xsi:type="dcterms:W3CDTF">2023-07-11T18:07:00Z</dcterms:created>
  <dcterms:modified xsi:type="dcterms:W3CDTF">2024-07-15T15:13:00Z</dcterms:modified>
</cp:coreProperties>
</file>