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54C" w:rsidRPr="00ED254C" w:rsidRDefault="00ED254C" w:rsidP="00ED254C">
      <w:pPr>
        <w:tabs>
          <w:tab w:val="center" w:pos="4677"/>
        </w:tabs>
        <w:spacing w:after="0" w:line="192" w:lineRule="auto"/>
        <w:ind w:left="-1276"/>
        <w:jc w:val="right"/>
        <w:rPr>
          <w:rFonts w:ascii="Times New Roman" w:eastAsia="MS Mincho" w:hAnsi="Times New Roman" w:cs="Times New Roman"/>
          <w:b/>
          <w:sz w:val="28"/>
          <w:szCs w:val="36"/>
          <w:lang w:eastAsia="ru-RU"/>
        </w:rPr>
      </w:pPr>
      <w:r w:rsidRPr="00ED254C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54C">
        <w:rPr>
          <w:rFonts w:ascii="Times New Roman" w:eastAsia="MS Mincho" w:hAnsi="Times New Roman" w:cs="Times New Roman"/>
          <w:sz w:val="36"/>
          <w:szCs w:val="36"/>
          <w:lang w:eastAsia="ru-RU"/>
        </w:rPr>
        <w:tab/>
      </w:r>
      <w:r w:rsidRPr="00ED254C">
        <w:rPr>
          <w:rFonts w:ascii="Times New Roman" w:eastAsia="MS Mincho" w:hAnsi="Times New Roman" w:cs="Times New Roman"/>
          <w:sz w:val="32"/>
          <w:szCs w:val="36"/>
          <w:lang w:eastAsia="ru-RU"/>
        </w:rPr>
        <w:t xml:space="preserve">             </w:t>
      </w:r>
      <w:r w:rsidRPr="00ED254C">
        <w:rPr>
          <w:rFonts w:ascii="Times New Roman" w:eastAsia="MS Mincho" w:hAnsi="Times New Roman" w:cs="Times New Roman"/>
          <w:b/>
          <w:sz w:val="28"/>
          <w:szCs w:val="36"/>
          <w:lang w:eastAsia="ru-RU"/>
        </w:rPr>
        <w:t>Адвокатское бюро г. Москвы</w:t>
      </w:r>
    </w:p>
    <w:p w:rsidR="00ED254C" w:rsidRPr="00ED254C" w:rsidRDefault="00ED254C" w:rsidP="00ED254C">
      <w:pPr>
        <w:tabs>
          <w:tab w:val="center" w:pos="4677"/>
        </w:tabs>
        <w:spacing w:after="0" w:line="192" w:lineRule="auto"/>
        <w:ind w:left="-1276"/>
        <w:jc w:val="right"/>
        <w:rPr>
          <w:rFonts w:ascii="Times New Roman" w:eastAsia="MS Mincho" w:hAnsi="Times New Roman" w:cs="Times New Roman"/>
          <w:sz w:val="32"/>
          <w:szCs w:val="36"/>
          <w:lang w:eastAsia="ru-RU"/>
        </w:rPr>
      </w:pPr>
      <w:r w:rsidRPr="00ED254C">
        <w:rPr>
          <w:rFonts w:ascii="Times New Roman" w:eastAsia="MS Mincho" w:hAnsi="Times New Roman" w:cs="Times New Roman"/>
          <w:b/>
          <w:sz w:val="28"/>
          <w:szCs w:val="36"/>
          <w:lang w:eastAsia="ru-RU"/>
        </w:rPr>
        <w:t xml:space="preserve"> «Москоу лигал»</w:t>
      </w:r>
      <w:r w:rsidRPr="00ED254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</w:t>
      </w:r>
    </w:p>
    <w:p w:rsidR="00ED254C" w:rsidRPr="00ED254C" w:rsidRDefault="00ED254C" w:rsidP="00ED254C">
      <w:pPr>
        <w:tabs>
          <w:tab w:val="left" w:pos="19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D254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ED254C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8F2301" w:rsidRPr="008F2301">
        <w:rPr>
          <w:rFonts w:ascii="Times New Roman" w:eastAsia="Times New Roman" w:hAnsi="Times New Roman" w:cs="Times New Roman"/>
          <w:szCs w:val="20"/>
          <w:lang w:eastAsia="ru-RU"/>
        </w:rPr>
        <w:t>129626, г. Москва, Проспект мира д. 102, стр.30</w:t>
      </w:r>
    </w:p>
    <w:p w:rsidR="00ED254C" w:rsidRPr="00ED254C" w:rsidRDefault="00ED254C" w:rsidP="00ED254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ED254C">
        <w:rPr>
          <w:rFonts w:ascii="Times New Roman" w:eastAsia="Times New Roman" w:hAnsi="Times New Roman" w:cs="Times New Roman"/>
          <w:szCs w:val="20"/>
          <w:lang w:eastAsia="ru-RU"/>
        </w:rPr>
        <w:t xml:space="preserve"> тел</w:t>
      </w:r>
      <w:r w:rsidRPr="00ED254C">
        <w:rPr>
          <w:rFonts w:ascii="Times New Roman" w:eastAsia="Times New Roman" w:hAnsi="Times New Roman" w:cs="Times New Roman"/>
          <w:szCs w:val="20"/>
          <w:lang w:val="en-US" w:eastAsia="ru-RU"/>
        </w:rPr>
        <w:t>.: 8(495)664-55-96, 8(925)664-55-76</w:t>
      </w:r>
    </w:p>
    <w:p w:rsidR="00ED254C" w:rsidRPr="00ED254C" w:rsidRDefault="00ED254C" w:rsidP="00ED254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ED254C">
        <w:rPr>
          <w:rFonts w:ascii="Times New Roman" w:eastAsia="Times New Roman" w:hAnsi="Times New Roman" w:cs="Times New Roman"/>
          <w:szCs w:val="20"/>
          <w:lang w:val="en-US" w:eastAsia="ru-RU"/>
        </w:rPr>
        <w:t>msk-legal.ru</w:t>
      </w:r>
      <w:r w:rsidRPr="00ED254C">
        <w:rPr>
          <w:rFonts w:ascii="Times New Roman" w:eastAsia="MS Mincho" w:hAnsi="Times New Roman" w:cs="Times New Roman"/>
          <w:sz w:val="28"/>
          <w:szCs w:val="24"/>
          <w:lang w:val="en-US" w:eastAsia="ru-RU"/>
        </w:rPr>
        <w:t xml:space="preserve"> </w:t>
      </w:r>
      <w:hyperlink r:id="rId9" w:history="1">
        <w:r w:rsidRPr="00ED254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info@msk-legal.ru</w:t>
        </w:r>
      </w:hyperlink>
      <w:r w:rsidRPr="00ED254C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</w:p>
    <w:p w:rsidR="00ED254C" w:rsidRPr="00ED254C" w:rsidRDefault="0083712E" w:rsidP="00ED254C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192" w:lineRule="auto"/>
        <w:rPr>
          <w:rFonts w:ascii="Calibri" w:eastAsia="Times New Roman" w:hAnsi="Calibri" w:cs="Times New Roman"/>
          <w:szCs w:val="20"/>
          <w:lang w:val="en-US" w:eastAsia="ru-RU"/>
        </w:rPr>
      </w:pPr>
      <w:r w:rsidRPr="0083712E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pict>
          <v:rect id="_x0000_i1025" alt="" style="width:467.75pt;height:1.5pt;mso-width-percent:0;mso-height-percent:0;mso-width-percent:0;mso-height-percent:0" o:hralign="center" o:hrstd="t" o:hr="t" fillcolor="#a0a0a0" stroked="f"/>
        </w:pict>
      </w:r>
    </w:p>
    <w:p w:rsidR="00A9095A" w:rsidRDefault="002F6294" w:rsidP="00551D8D">
      <w:pPr>
        <w:spacing w:after="0"/>
        <w:ind w:left="297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АО</w:t>
      </w:r>
      <w:r w:rsidRPr="002F62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"ТИНЬКОФФ БАНК"</w:t>
      </w:r>
    </w:p>
    <w:p w:rsidR="002F6294" w:rsidRDefault="002F6294" w:rsidP="00551D8D">
      <w:pPr>
        <w:spacing w:after="0"/>
        <w:ind w:left="297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F6294">
        <w:rPr>
          <w:rFonts w:ascii="Times New Roman" w:hAnsi="Times New Roman"/>
          <w:sz w:val="24"/>
          <w:szCs w:val="24"/>
          <w:shd w:val="clear" w:color="auto" w:fill="FFFFFF"/>
        </w:rPr>
        <w:t xml:space="preserve">127287, город Москва, </w:t>
      </w:r>
      <w:proofErr w:type="spellStart"/>
      <w:r w:rsidRPr="002F6294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proofErr w:type="spellEnd"/>
      <w:r w:rsidRPr="002F6294">
        <w:rPr>
          <w:rFonts w:ascii="Times New Roman" w:hAnsi="Times New Roman"/>
          <w:sz w:val="24"/>
          <w:szCs w:val="24"/>
          <w:shd w:val="clear" w:color="auto" w:fill="FFFFFF"/>
        </w:rPr>
        <w:t xml:space="preserve"> Хуторская 2-Я, д. 38а стр. 26</w:t>
      </w:r>
    </w:p>
    <w:p w:rsidR="00B07C1D" w:rsidRPr="00B82FBF" w:rsidRDefault="00B07C1D" w:rsidP="00551D8D">
      <w:pPr>
        <w:spacing w:after="0"/>
        <w:ind w:left="297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2301" w:rsidRDefault="008F2301" w:rsidP="008F2301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от адвоката Курьянова Александра Александровича</w:t>
      </w:r>
      <w:r>
        <w:rPr>
          <w:rStyle w:val="eop"/>
          <w:sz w:val="23"/>
          <w:szCs w:val="23"/>
        </w:rPr>
        <w:t> </w:t>
      </w:r>
    </w:p>
    <w:p w:rsidR="008F2301" w:rsidRDefault="008F2301" w:rsidP="008F2301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Hlk36057199"/>
      <w:r>
        <w:rPr>
          <w:rStyle w:val="normaltextrun"/>
          <w:sz w:val="23"/>
          <w:szCs w:val="23"/>
        </w:rPr>
        <w:t>129626, г. Москва, Проспект мира д. 102, стр.</w:t>
      </w:r>
      <w:r w:rsidR="00B07C1D">
        <w:rPr>
          <w:rStyle w:val="normaltextrun"/>
          <w:sz w:val="23"/>
          <w:szCs w:val="23"/>
        </w:rPr>
        <w:t xml:space="preserve"> </w:t>
      </w:r>
      <w:r>
        <w:rPr>
          <w:rStyle w:val="normaltextrun"/>
          <w:sz w:val="23"/>
          <w:szCs w:val="23"/>
        </w:rPr>
        <w:t>30</w:t>
      </w:r>
      <w:r>
        <w:rPr>
          <w:rStyle w:val="eop"/>
          <w:sz w:val="23"/>
          <w:szCs w:val="23"/>
        </w:rPr>
        <w:t> </w:t>
      </w:r>
    </w:p>
    <w:bookmarkEnd w:id="0"/>
    <w:p w:rsidR="008F2301" w:rsidRDefault="008F2301" w:rsidP="008F2301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БЦ «Парк мира»</w:t>
      </w:r>
      <w:r>
        <w:rPr>
          <w:rStyle w:val="eop"/>
          <w:sz w:val="23"/>
          <w:szCs w:val="23"/>
        </w:rPr>
        <w:t> </w:t>
      </w:r>
    </w:p>
    <w:p w:rsidR="008F2301" w:rsidRDefault="008F2301" w:rsidP="008F2301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Адвокатское бюро г. Москвы «</w:t>
      </w:r>
      <w:r>
        <w:rPr>
          <w:rStyle w:val="spellingerror"/>
          <w:sz w:val="23"/>
          <w:szCs w:val="23"/>
        </w:rPr>
        <w:t>Москоу</w:t>
      </w:r>
      <w:r>
        <w:rPr>
          <w:rStyle w:val="normaltextrun"/>
          <w:sz w:val="23"/>
          <w:szCs w:val="23"/>
        </w:rPr>
        <w:t> </w:t>
      </w:r>
      <w:r>
        <w:rPr>
          <w:rStyle w:val="spellingerror"/>
          <w:sz w:val="23"/>
          <w:szCs w:val="23"/>
        </w:rPr>
        <w:t>лигал</w:t>
      </w:r>
      <w:r>
        <w:rPr>
          <w:rStyle w:val="normaltextrun"/>
          <w:sz w:val="23"/>
          <w:szCs w:val="23"/>
        </w:rPr>
        <w:t>»</w:t>
      </w:r>
      <w:r>
        <w:rPr>
          <w:rStyle w:val="eop"/>
          <w:sz w:val="23"/>
          <w:szCs w:val="23"/>
        </w:rPr>
        <w:t> </w:t>
      </w:r>
    </w:p>
    <w:p w:rsidR="008F2301" w:rsidRDefault="008F2301" w:rsidP="008F2301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</w:rPr>
        <w:t>a.a.kurianov@gmail.com</w:t>
      </w:r>
      <w:r>
        <w:rPr>
          <w:rStyle w:val="eop"/>
          <w:sz w:val="23"/>
          <w:szCs w:val="23"/>
        </w:rPr>
        <w:t> </w:t>
      </w:r>
    </w:p>
    <w:p w:rsidR="008F2301" w:rsidRDefault="008F2301" w:rsidP="008F2301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Style w:val="eop"/>
          <w:sz w:val="23"/>
          <w:szCs w:val="23"/>
        </w:rPr>
      </w:pPr>
      <w:r>
        <w:rPr>
          <w:rStyle w:val="normaltextrun"/>
          <w:sz w:val="23"/>
          <w:szCs w:val="23"/>
        </w:rPr>
        <w:t>тел.: 8 (495)664-5596</w:t>
      </w:r>
      <w:r>
        <w:rPr>
          <w:rStyle w:val="eop"/>
          <w:sz w:val="23"/>
          <w:szCs w:val="23"/>
        </w:rPr>
        <w:t> </w:t>
      </w:r>
    </w:p>
    <w:p w:rsidR="00B07C1D" w:rsidRDefault="00B07C1D" w:rsidP="008F2301">
      <w:pPr>
        <w:pStyle w:val="paragraph"/>
        <w:spacing w:before="0" w:beforeAutospacing="0" w:after="0" w:afterAutospacing="0"/>
        <w:ind w:right="-15" w:firstLine="555"/>
        <w:jc w:val="right"/>
        <w:textAlignment w:val="baseline"/>
        <w:rPr>
          <w:rStyle w:val="eop"/>
          <w:sz w:val="23"/>
          <w:szCs w:val="23"/>
        </w:rPr>
      </w:pPr>
    </w:p>
    <w:p w:rsidR="00ED254C" w:rsidRPr="00ED254C" w:rsidRDefault="00EE3A2E" w:rsidP="00ED25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</w:t>
      </w:r>
      <w:r w:rsidR="00ED254C" w:rsidRPr="00ED254C">
        <w:rPr>
          <w:rFonts w:ascii="Times New Roman" w:hAnsi="Times New Roman" w:cs="Times New Roman"/>
          <w:sz w:val="24"/>
          <w:szCs w:val="24"/>
        </w:rPr>
        <w:t>едст</w:t>
      </w:r>
      <w:r w:rsidR="00ED254C">
        <w:rPr>
          <w:rFonts w:ascii="Times New Roman" w:hAnsi="Times New Roman" w:cs="Times New Roman"/>
          <w:sz w:val="24"/>
          <w:szCs w:val="24"/>
        </w:rPr>
        <w:t xml:space="preserve">авителя </w:t>
      </w:r>
      <w:r w:rsidR="00B07C1D">
        <w:rPr>
          <w:rFonts w:ascii="Times New Roman" w:hAnsi="Times New Roman" w:cs="Times New Roman"/>
          <w:b/>
          <w:sz w:val="24"/>
          <w:szCs w:val="24"/>
        </w:rPr>
        <w:t>ФИО-1</w:t>
      </w:r>
    </w:p>
    <w:p w:rsidR="00ED254C" w:rsidRDefault="002F6294" w:rsidP="00B8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254C" w:rsidRPr="00ED254C">
        <w:rPr>
          <w:rFonts w:ascii="Times New Roman" w:hAnsi="Times New Roman" w:cs="Times New Roman"/>
          <w:b/>
          <w:sz w:val="24"/>
          <w:szCs w:val="24"/>
        </w:rPr>
        <w:t>ретензия</w:t>
      </w:r>
    </w:p>
    <w:p w:rsidR="004D0DC5" w:rsidRDefault="004D0DC5" w:rsidP="00B8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(Заявление о снятии ограничений по счету)</w:t>
      </w:r>
    </w:p>
    <w:p w:rsidR="002F6294" w:rsidRDefault="002F6294" w:rsidP="002F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5D" w:rsidRDefault="00B07C1D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ФИО-1</w:t>
      </w:r>
      <w:r w:rsidR="002F6294">
        <w:rPr>
          <w:rFonts w:ascii="Times New Roman" w:hAnsi="Times New Roman" w:cs="Times New Roman"/>
          <w:sz w:val="24"/>
          <w:szCs w:val="24"/>
        </w:rPr>
        <w:t xml:space="preserve"> (далее – «Клиент»)</w:t>
      </w:r>
      <w:r w:rsidR="002F6294" w:rsidRPr="002F6294">
        <w:rPr>
          <w:rFonts w:ascii="Times New Roman" w:hAnsi="Times New Roman" w:cs="Times New Roman"/>
          <w:sz w:val="24"/>
          <w:szCs w:val="24"/>
        </w:rPr>
        <w:t xml:space="preserve"> </w:t>
      </w:r>
      <w:r w:rsidR="00E5435D">
        <w:rPr>
          <w:rFonts w:ascii="Times New Roman" w:hAnsi="Times New Roman" w:cs="Times New Roman"/>
          <w:sz w:val="24"/>
          <w:szCs w:val="24"/>
        </w:rPr>
        <w:t xml:space="preserve">в </w:t>
      </w:r>
      <w:r w:rsidR="002F6294" w:rsidRPr="002F6294">
        <w:rPr>
          <w:rFonts w:ascii="Times New Roman" w:hAnsi="Times New Roman" w:cs="Times New Roman"/>
          <w:sz w:val="24"/>
          <w:szCs w:val="24"/>
        </w:rPr>
        <w:t>АО «ТИНЬКОФ БАНК»</w:t>
      </w:r>
      <w:r w:rsidR="002F6294">
        <w:rPr>
          <w:rFonts w:ascii="Times New Roman" w:hAnsi="Times New Roman" w:cs="Times New Roman"/>
          <w:sz w:val="24"/>
          <w:szCs w:val="24"/>
        </w:rPr>
        <w:t xml:space="preserve"> (далее – «Банк»)</w:t>
      </w:r>
      <w:r w:rsidR="00E5435D">
        <w:rPr>
          <w:rFonts w:ascii="Times New Roman" w:hAnsi="Times New Roman" w:cs="Times New Roman"/>
          <w:sz w:val="24"/>
          <w:szCs w:val="24"/>
        </w:rPr>
        <w:t xml:space="preserve"> открыты следующие счета: №</w:t>
      </w:r>
      <w:r w:rsidR="00E5435D" w:rsidRPr="00E5435D">
        <w:t xml:space="preserve"> </w:t>
      </w:r>
      <w:r>
        <w:rPr>
          <w:rFonts w:ascii="Times New Roman" w:hAnsi="Times New Roman" w:cs="Times New Roman"/>
          <w:sz w:val="24"/>
          <w:szCs w:val="24"/>
        </w:rPr>
        <w:t>00000000000000000</w:t>
      </w:r>
      <w:r w:rsidR="00E5435D">
        <w:rPr>
          <w:rFonts w:ascii="Times New Roman" w:hAnsi="Times New Roman" w:cs="Times New Roman"/>
          <w:sz w:val="24"/>
          <w:szCs w:val="24"/>
        </w:rPr>
        <w:t xml:space="preserve"> (руб.), №</w:t>
      </w:r>
      <w:r w:rsidR="00E5435D" w:rsidRPr="00E5435D">
        <w:t xml:space="preserve"> </w:t>
      </w:r>
      <w:r>
        <w:rPr>
          <w:rFonts w:ascii="Times New Roman" w:hAnsi="Times New Roman" w:cs="Times New Roman"/>
          <w:sz w:val="24"/>
          <w:szCs w:val="24"/>
        </w:rPr>
        <w:t>00000000000000000000</w:t>
      </w:r>
      <w:r w:rsidR="00E5435D">
        <w:rPr>
          <w:rFonts w:ascii="Times New Roman" w:hAnsi="Times New Roman" w:cs="Times New Roman"/>
          <w:sz w:val="24"/>
          <w:szCs w:val="24"/>
        </w:rPr>
        <w:t xml:space="preserve"> (евро), №</w:t>
      </w:r>
      <w:r w:rsidR="00E5435D" w:rsidRPr="00E5435D">
        <w:t xml:space="preserve"> </w:t>
      </w:r>
      <w:r>
        <w:rPr>
          <w:rFonts w:ascii="Times New Roman" w:hAnsi="Times New Roman" w:cs="Times New Roman"/>
          <w:sz w:val="24"/>
          <w:szCs w:val="24"/>
        </w:rPr>
        <w:t>00000000000000000</w:t>
      </w:r>
      <w:r w:rsidR="00E5435D">
        <w:rPr>
          <w:rFonts w:ascii="Times New Roman" w:hAnsi="Times New Roman" w:cs="Times New Roman"/>
          <w:sz w:val="24"/>
          <w:szCs w:val="24"/>
        </w:rPr>
        <w:t xml:space="preserve"> (доллары).</w:t>
      </w:r>
    </w:p>
    <w:p w:rsidR="002F6294" w:rsidRDefault="002F6294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15.04.2022 в 17:00 в чате приложения «Тинькофф банк» от службы поддержки Клиенту поступило сообщение </w:t>
      </w:r>
      <w:r w:rsidR="000A70FF">
        <w:rPr>
          <w:rFonts w:ascii="Times New Roman" w:hAnsi="Times New Roman" w:cs="Times New Roman"/>
          <w:sz w:val="24"/>
          <w:szCs w:val="24"/>
        </w:rPr>
        <w:t>о необходимости уточнения по некоторым банковским операциям Клиента в рамках 115-ФЗ. Служба поддержки указала список документов, которые просит представить, а именно:</w:t>
      </w:r>
    </w:p>
    <w:p w:rsidR="000A70FF" w:rsidRDefault="000A70FF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подтверждающий доход;</w:t>
      </w:r>
    </w:p>
    <w:p w:rsidR="000A70FF" w:rsidRDefault="000A70FF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Пояснения о целях и экономическом смысле операций;</w:t>
      </w:r>
    </w:p>
    <w:p w:rsidR="000A70FF" w:rsidRDefault="000A70FF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подтверждающие источник происхождения денег, внесенных на счет</w:t>
      </w:r>
      <w:r w:rsidR="00E543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0FF" w:rsidRDefault="000A70FF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Период, с которого осуществляются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криптообменные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операции; документы, подтверждающие происхождение денежных средств, на которые изначально была приобретена криптовалюта; документы, подтверждающие уплату налогов согласно поданной декларации; нотариально заверенные скриншоты из личного кабинета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криповалютных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бирж, позволяющие идентифицировать принадлежность Клиенту; нотариально заверенную справку о верификации личного кабинета/аккаунта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криптобиржы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нотариально заверенные скриншоты выписки по счету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бирж, позволяющие однозначно идентифицировать сумму, дату и отправителя платежа; нотариально заверенные скриншоты из личного кабинета контрагента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бирж, осуществившего покупку криптовалюты в рамках трех последних операций, </w:t>
      </w:r>
      <w:r w:rsidR="00B07C1D">
        <w:rPr>
          <w:rFonts w:ascii="Times New Roman" w:hAnsi="Times New Roman" w:cs="Times New Roman"/>
          <w:sz w:val="24"/>
          <w:szCs w:val="24"/>
        </w:rPr>
        <w:t>позволяющие</w:t>
      </w:r>
      <w:r>
        <w:rPr>
          <w:rFonts w:ascii="Times New Roman" w:hAnsi="Times New Roman" w:cs="Times New Roman"/>
          <w:sz w:val="24"/>
          <w:szCs w:val="24"/>
        </w:rPr>
        <w:t xml:space="preserve"> однозначно идентифицировать их принадлежность к продавцу (ФИО, реквизиты карт и т.д.)</w:t>
      </w:r>
    </w:p>
    <w:p w:rsidR="00E22FBC" w:rsidRDefault="00E22FBC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Банка в указанном сообщении указал срок предоставления указанных документов – </w:t>
      </w:r>
      <w:r w:rsidRPr="00A95313">
        <w:rPr>
          <w:rFonts w:ascii="Times New Roman" w:hAnsi="Times New Roman" w:cs="Times New Roman"/>
          <w:b/>
          <w:sz w:val="24"/>
          <w:szCs w:val="24"/>
        </w:rPr>
        <w:t>до 20.04.2022.</w:t>
      </w:r>
    </w:p>
    <w:p w:rsidR="00E22FBC" w:rsidRDefault="00E22FBC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15.04.2022 Клиентом в чат со службой поддержки Банка были направлены</w:t>
      </w:r>
      <w:r w:rsidR="00B34EE4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B34EE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34EE4">
        <w:rPr>
          <w:rFonts w:ascii="Times New Roman" w:hAnsi="Times New Roman" w:cs="Times New Roman"/>
          <w:sz w:val="24"/>
          <w:szCs w:val="24"/>
        </w:rPr>
        <w:t>-файлов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FBC" w:rsidRDefault="00E22FBC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браке с </w:t>
      </w:r>
      <w:r w:rsidR="00B07C1D">
        <w:rPr>
          <w:rFonts w:ascii="Times New Roman" w:hAnsi="Times New Roman" w:cs="Times New Roman"/>
          <w:sz w:val="24"/>
          <w:szCs w:val="24"/>
        </w:rPr>
        <w:t>ФИО-2</w:t>
      </w:r>
      <w:r>
        <w:rPr>
          <w:rFonts w:ascii="Times New Roman" w:hAnsi="Times New Roman" w:cs="Times New Roman"/>
          <w:sz w:val="24"/>
          <w:szCs w:val="24"/>
        </w:rPr>
        <w:t xml:space="preserve"> с уточнением, что все справки о доходах на его имя кроме договора купли-продажи квартиры, согласно которому у супругов по ½ доли в квартире;</w:t>
      </w:r>
    </w:p>
    <w:p w:rsidR="000F4C03" w:rsidRDefault="00E22FBC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C03" w:rsidRPr="000F4C03">
        <w:rPr>
          <w:rFonts w:ascii="Times New Roman" w:hAnsi="Times New Roman" w:cs="Times New Roman"/>
          <w:sz w:val="24"/>
          <w:szCs w:val="24"/>
        </w:rPr>
        <w:t>налоговые декларации по налогу на доходы физических лиц</w:t>
      </w:r>
      <w:r w:rsidR="000F4C03">
        <w:rPr>
          <w:rFonts w:ascii="Times New Roman" w:hAnsi="Times New Roman" w:cs="Times New Roman"/>
          <w:sz w:val="24"/>
          <w:szCs w:val="24"/>
        </w:rPr>
        <w:t xml:space="preserve"> по форме 2-НДФЛ за 2018-2021 годы;</w:t>
      </w:r>
    </w:p>
    <w:p w:rsidR="00E22FBC" w:rsidRDefault="000F4C03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дополнительные </w:t>
      </w:r>
      <w:r w:rsidR="003C40BD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E22FBC">
        <w:rPr>
          <w:rFonts w:ascii="Times New Roman" w:hAnsi="Times New Roman" w:cs="Times New Roman"/>
          <w:sz w:val="24"/>
          <w:szCs w:val="24"/>
        </w:rPr>
        <w:t>декларации</w:t>
      </w:r>
      <w:r w:rsidR="003C40BD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C40BD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40BD">
        <w:rPr>
          <w:rFonts w:ascii="Times New Roman" w:hAnsi="Times New Roman" w:cs="Times New Roman"/>
          <w:sz w:val="24"/>
          <w:szCs w:val="24"/>
        </w:rPr>
        <w:t xml:space="preserve">-НДФЛ) супруга Клиента </w:t>
      </w:r>
      <w:r>
        <w:rPr>
          <w:rFonts w:ascii="Times New Roman" w:hAnsi="Times New Roman" w:cs="Times New Roman"/>
          <w:sz w:val="24"/>
          <w:szCs w:val="24"/>
        </w:rPr>
        <w:t xml:space="preserve">по брокерскому счету в </w:t>
      </w:r>
      <w:r w:rsidRPr="000F4C03">
        <w:rPr>
          <w:rFonts w:ascii="Times New Roman" w:hAnsi="Times New Roman" w:cs="Times New Roman"/>
          <w:sz w:val="24"/>
          <w:szCs w:val="24"/>
        </w:rPr>
        <w:t xml:space="preserve">Interactive </w:t>
      </w:r>
      <w:proofErr w:type="spellStart"/>
      <w:r w:rsidRPr="000F4C03">
        <w:rPr>
          <w:rFonts w:ascii="Times New Roman" w:hAnsi="Times New Roman" w:cs="Times New Roman"/>
          <w:sz w:val="24"/>
          <w:szCs w:val="24"/>
        </w:rPr>
        <w:t>brokers</w:t>
      </w:r>
      <w:proofErr w:type="spellEnd"/>
      <w:r w:rsidRPr="000F4C03">
        <w:rPr>
          <w:rFonts w:ascii="Times New Roman" w:hAnsi="Times New Roman" w:cs="Times New Roman"/>
          <w:sz w:val="24"/>
          <w:szCs w:val="24"/>
        </w:rPr>
        <w:t xml:space="preserve"> </w:t>
      </w:r>
      <w:r w:rsidR="003C40BD">
        <w:rPr>
          <w:rFonts w:ascii="Times New Roman" w:hAnsi="Times New Roman" w:cs="Times New Roman"/>
          <w:sz w:val="24"/>
          <w:szCs w:val="24"/>
        </w:rPr>
        <w:t>за 2018-2021 годы;</w:t>
      </w:r>
    </w:p>
    <w:p w:rsidR="003C40BD" w:rsidRDefault="003C40BD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декларации по налогу, уплачиваемому в связи с применением упрощенной системы налогообложения за 2018-2022 годы;</w:t>
      </w:r>
    </w:p>
    <w:p w:rsidR="003C40BD" w:rsidRDefault="003C40BD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купли-продажи квартиры;</w:t>
      </w:r>
    </w:p>
    <w:p w:rsidR="003C40BD" w:rsidRDefault="003C40BD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купли-продажи доли в уставном капитале ООО «</w:t>
      </w:r>
      <w:r w:rsidR="00B07C1D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95313" w:rsidRDefault="00A95313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скриншоты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криптобиржы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Garantex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4EE4" w:rsidRDefault="00B34EE4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касающиеся сверки с налоговым органом (сводная справка; справки о состоянии расчетов по налогам, сборам, страховым взносам, пеням, штрафам, процентам организаций и ИП; акт совместной сверки расчетов по налогам и сборам;)</w:t>
      </w:r>
    </w:p>
    <w:p w:rsidR="00A95313" w:rsidRPr="00A95313" w:rsidRDefault="00A95313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платежные поручения, проводимые со счета ИП супруга Клиента;</w:t>
      </w:r>
    </w:p>
    <w:p w:rsidR="00280B43" w:rsidRDefault="00B50EC3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EC3">
        <w:rPr>
          <w:rFonts w:ascii="Times New Roman" w:hAnsi="Times New Roman" w:cs="Times New Roman"/>
          <w:sz w:val="24"/>
          <w:szCs w:val="24"/>
        </w:rPr>
        <w:t xml:space="preserve">Клиентом были даны пояснения  относительно легальности его денежных средств,  детальное объяснение экономического смысла операций и их целях предоставлены в этом обращении (объяснения в исчерпывающем виде Клиент планировал дать до 20.04.2022, </w:t>
      </w:r>
      <w:r>
        <w:rPr>
          <w:rFonts w:ascii="Times New Roman" w:hAnsi="Times New Roman" w:cs="Times New Roman"/>
          <w:sz w:val="24"/>
          <w:szCs w:val="24"/>
        </w:rPr>
        <w:t>подробный анализ см. в приложениях</w:t>
      </w:r>
      <w:r w:rsidRPr="00B50EC3">
        <w:rPr>
          <w:rFonts w:ascii="Times New Roman" w:hAnsi="Times New Roman" w:cs="Times New Roman"/>
          <w:sz w:val="24"/>
          <w:szCs w:val="24"/>
        </w:rPr>
        <w:t xml:space="preserve"> к настоящей Претензии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5313">
        <w:rPr>
          <w:rFonts w:ascii="Times New Roman" w:hAnsi="Times New Roman" w:cs="Times New Roman"/>
          <w:sz w:val="24"/>
          <w:szCs w:val="24"/>
        </w:rPr>
        <w:t xml:space="preserve">, Клиент выразил готовность ответить на любые дополнительные вопросы, указал на факт того, что в </w:t>
      </w:r>
      <w:proofErr w:type="spellStart"/>
      <w:r w:rsidR="00A95313">
        <w:rPr>
          <w:rFonts w:ascii="Times New Roman" w:hAnsi="Times New Roman" w:cs="Times New Roman"/>
          <w:sz w:val="24"/>
          <w:szCs w:val="24"/>
        </w:rPr>
        <w:t>криптобирже</w:t>
      </w:r>
      <w:proofErr w:type="spellEnd"/>
      <w:r w:rsidR="00A9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13">
        <w:rPr>
          <w:rFonts w:ascii="Times New Roman" w:hAnsi="Times New Roman" w:cs="Times New Roman"/>
          <w:sz w:val="24"/>
          <w:szCs w:val="24"/>
          <w:lang w:val="en-US"/>
        </w:rPr>
        <w:t>Garantex</w:t>
      </w:r>
      <w:proofErr w:type="spellEnd"/>
      <w:r w:rsidR="00A95313" w:rsidRPr="00A95313">
        <w:rPr>
          <w:rFonts w:ascii="Times New Roman" w:hAnsi="Times New Roman" w:cs="Times New Roman"/>
          <w:sz w:val="24"/>
          <w:szCs w:val="24"/>
        </w:rPr>
        <w:t xml:space="preserve"> </w:t>
      </w:r>
      <w:r w:rsidR="00A95313">
        <w:rPr>
          <w:rFonts w:ascii="Times New Roman" w:hAnsi="Times New Roman" w:cs="Times New Roman"/>
          <w:sz w:val="24"/>
          <w:szCs w:val="24"/>
        </w:rPr>
        <w:t xml:space="preserve">отсутствует система идентификации по ФИО, а также указал на то, что находится в настоящий момент в Республике Кипр и не имеет физической возможности направить запрошенные нотариально заверенные скриншоты почтой. Сотрудник Банка Александр сообщил, что </w:t>
      </w:r>
      <w:r w:rsidR="00A95313" w:rsidRPr="00A95313">
        <w:rPr>
          <w:rFonts w:ascii="Times New Roman" w:hAnsi="Times New Roman" w:cs="Times New Roman"/>
          <w:i/>
          <w:sz w:val="24"/>
          <w:szCs w:val="24"/>
        </w:rPr>
        <w:t>«если потребуются еще какие-то уточнения, мы свяжемся с вами».</w:t>
      </w:r>
    </w:p>
    <w:p w:rsidR="002F778E" w:rsidRDefault="002F778E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17.04.2022 в 15:30 от сотрудника службы поддержки Банка Анны поступило сообщение, что Клиенту рекомен</w:t>
      </w:r>
      <w:r w:rsidR="00E5435D">
        <w:rPr>
          <w:rFonts w:ascii="Times New Roman" w:hAnsi="Times New Roman" w:cs="Times New Roman"/>
          <w:sz w:val="24"/>
          <w:szCs w:val="24"/>
        </w:rPr>
        <w:t>довано закрытие счетов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проведенной проверки, Анна также попросила Клиента написать реквизиты своего счета в другом банке для вывода средств. На указанное сообщение Клиент ответила, что не планирует закрывать свой счет, все средства получены легальным путем, все налоговые обязательства Клиента исполнены в полном объеме. Также Клиент обозначила готовность предоставить любые необходимые Банку документы и отметила, что срок для предоставления документов был дан Банком до 20.04.2022, также Клиент прямо спросила, какие именно документы дополнительно необходимо предоставить Банку.</w:t>
      </w:r>
    </w:p>
    <w:p w:rsidR="0091720A" w:rsidRPr="002F778E" w:rsidRDefault="0091720A" w:rsidP="00B0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19.04.2022 в 08:00 от Банка пришло письмо о том, что по результату комплексной проверки были установлены ограничения по счету Клиента и пересмотреть их не представляется возможным. Банк в указанном письме предлагает Клиенту </w:t>
      </w:r>
      <w:r w:rsidRPr="0091720A">
        <w:rPr>
          <w:rFonts w:ascii="Times New Roman" w:hAnsi="Times New Roman" w:cs="Times New Roman"/>
          <w:i/>
          <w:sz w:val="24"/>
          <w:szCs w:val="24"/>
        </w:rPr>
        <w:t>«один раз позвонить или написать по электронной почте/в чате, чтобы закрыть счет и перевести деньги на ваш счет в другом банке.»</w:t>
      </w:r>
    </w:p>
    <w:p w:rsidR="00B4057D" w:rsidRDefault="00A533BF" w:rsidP="00B07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A533BF">
        <w:rPr>
          <w:rFonts w:ascii="Times New Roman" w:eastAsia="Calibri" w:hAnsi="Times New Roman" w:cs="Times New Roman"/>
          <w:sz w:val="24"/>
          <w:szCs w:val="24"/>
        </w:rPr>
        <w:t>ля целей квалификации операций в качестве сомнительных операций кредитные организации используют признаки, указанные в положении ЦБ РФ от 02.03.2012 N 375-П "О требованиях к правилам внутреннего контроля кредитной организации в целях противодействия легализации (отмыванию) доходов, полученных преступным путем, и финансированию терроризма и пороговая сумма по операциям, имеющим признаки необычной сделки, определяются кредитной организацией в каждом конкретном случае</w:t>
      </w:r>
      <w:r w:rsidR="00B405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ADB" w:rsidRDefault="00467ADB" w:rsidP="00B07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DB">
        <w:rPr>
          <w:rFonts w:ascii="Times New Roman" w:eastAsia="Calibri" w:hAnsi="Times New Roman" w:cs="Times New Roman"/>
          <w:sz w:val="24"/>
          <w:szCs w:val="24"/>
        </w:rPr>
        <w:t>В силу подпункта 4 п.1 ст. 7 Закона N 115 - ФЗ, Банк должен документально фиксировать основания совершения операций, подлежащих обязательному контролю, а также операций, по которым у банка возникли подозрения, что они осуществляются в целях легализации доходов, полученных преступным путём, или финансирования терроризма.</w:t>
      </w:r>
    </w:p>
    <w:p w:rsidR="00B4057D" w:rsidRPr="00B4057D" w:rsidRDefault="00B4057D" w:rsidP="00B07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057D">
        <w:rPr>
          <w:rFonts w:ascii="Times New Roman" w:hAnsi="Times New Roman"/>
          <w:sz w:val="24"/>
          <w:szCs w:val="24"/>
        </w:rPr>
        <w:t>тказывая истцу в совершении операции по перечислению денежных средств со своего счета, Бан</w:t>
      </w:r>
      <w:r>
        <w:rPr>
          <w:rFonts w:ascii="Times New Roman" w:hAnsi="Times New Roman"/>
          <w:sz w:val="24"/>
          <w:szCs w:val="24"/>
        </w:rPr>
        <w:t xml:space="preserve">к, по-видимому, </w:t>
      </w:r>
      <w:r w:rsidRPr="00B4057D">
        <w:rPr>
          <w:rFonts w:ascii="Times New Roman" w:hAnsi="Times New Roman"/>
          <w:sz w:val="24"/>
          <w:szCs w:val="24"/>
        </w:rPr>
        <w:t>усмотрел признаки сомнительных операций и запросил у клиента представления не только документов, выступающих формальным основанием для совершения такой операции по счету, но и документов по всем связанным с ней операциям, также иной информации, позволяющей Банку выяснить цели и характер рассматриваемых операций, в том, числе документов, подтверждающих источники поступления денежных средств на расчетный счет клиента;</w:t>
      </w:r>
    </w:p>
    <w:p w:rsidR="00B4057D" w:rsidRDefault="00467ADB" w:rsidP="00B07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4057D" w:rsidRPr="00B4057D">
        <w:rPr>
          <w:rFonts w:ascii="Times New Roman" w:hAnsi="Times New Roman"/>
          <w:sz w:val="24"/>
          <w:szCs w:val="24"/>
        </w:rPr>
        <w:t>истец предоставил в банк запрошенные им документы, которые представлялось возможным. Требований о предоставлении дополнительных документов Банком предъявлено не было</w:t>
      </w:r>
    </w:p>
    <w:p w:rsidR="00B4057D" w:rsidRPr="00B4057D" w:rsidRDefault="00B4057D" w:rsidP="00B07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 представленных Банку документов прямо следует наличие экономического смысла операций Клиента, их обоснованности, законности и отсутствие какой-либо сомнительности таких операций.</w:t>
      </w:r>
    </w:p>
    <w:p w:rsidR="00A533BF" w:rsidRDefault="00B4057D" w:rsidP="00B07C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Банк:</w:t>
      </w:r>
    </w:p>
    <w:p w:rsidR="00B4057D" w:rsidRPr="00E5435D" w:rsidRDefault="00B4057D" w:rsidP="00B07C1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435D">
        <w:rPr>
          <w:rFonts w:ascii="Times New Roman" w:hAnsi="Times New Roman"/>
          <w:b/>
          <w:sz w:val="24"/>
          <w:szCs w:val="24"/>
        </w:rPr>
        <w:t xml:space="preserve">Предоставил Клиенту срок для направления запрошенных документов до 20.04.2022 (включительно, по общему правилу исчисления сроков), при этом проверку, в целях которой были запрошены документы, провел еще 17.04.2022, исходя из сообщения службы поддержки от 17.04.2022. </w:t>
      </w:r>
      <w:r w:rsidR="00467ADB" w:rsidRPr="00E5435D">
        <w:rPr>
          <w:rFonts w:ascii="Times New Roman" w:hAnsi="Times New Roman"/>
          <w:b/>
          <w:sz w:val="24"/>
          <w:szCs w:val="24"/>
        </w:rPr>
        <w:t>Таким образом, Банк нарушил сроки, которые сам же и обозначил клиенту.</w:t>
      </w:r>
    </w:p>
    <w:p w:rsidR="00AE04F8" w:rsidRPr="00E5435D" w:rsidRDefault="00467ADB" w:rsidP="00B07C1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435D">
        <w:rPr>
          <w:rFonts w:ascii="Times New Roman" w:hAnsi="Times New Roman"/>
          <w:b/>
          <w:sz w:val="24"/>
          <w:szCs w:val="24"/>
        </w:rPr>
        <w:t xml:space="preserve">Банк запросил заведомо несуществующие документы, в частности, нотариально заверенные скриншоты личного кабинета </w:t>
      </w:r>
      <w:proofErr w:type="spellStart"/>
      <w:r w:rsidRPr="00E5435D">
        <w:rPr>
          <w:rFonts w:ascii="Times New Roman" w:hAnsi="Times New Roman"/>
          <w:b/>
          <w:sz w:val="24"/>
          <w:szCs w:val="24"/>
        </w:rPr>
        <w:t>криптобиржы</w:t>
      </w:r>
      <w:proofErr w:type="spellEnd"/>
      <w:r w:rsidRPr="00E5435D">
        <w:rPr>
          <w:rFonts w:ascii="Times New Roman" w:hAnsi="Times New Roman"/>
          <w:b/>
          <w:sz w:val="24"/>
          <w:szCs w:val="24"/>
        </w:rPr>
        <w:t xml:space="preserve"> с возможностью верификации по ФИО;</w:t>
      </w:r>
    </w:p>
    <w:p w:rsidR="00467ADB" w:rsidRPr="00E5435D" w:rsidRDefault="00467ADB" w:rsidP="00B07C1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435D">
        <w:rPr>
          <w:rFonts w:ascii="Times New Roman" w:hAnsi="Times New Roman"/>
          <w:b/>
          <w:sz w:val="24"/>
          <w:szCs w:val="24"/>
        </w:rPr>
        <w:t>Банк не пригласил Клиента на устную беседу, не прокомментировал представленные документы, не запросил никаких дополнительных документов.</w:t>
      </w:r>
    </w:p>
    <w:p w:rsidR="00467ADB" w:rsidRPr="004D0DC5" w:rsidRDefault="00467ADB" w:rsidP="004D0D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DC5">
        <w:rPr>
          <w:rFonts w:ascii="Times New Roman" w:hAnsi="Times New Roman"/>
          <w:b/>
          <w:sz w:val="24"/>
          <w:szCs w:val="24"/>
        </w:rPr>
        <w:t>Указанные обстоятельства прямо свидетельствует о предопределенности решения Банка в отношении счета Клиента и необоснованности действий Банка.</w:t>
      </w:r>
    </w:p>
    <w:p w:rsidR="00467ADB" w:rsidRDefault="00467ADB" w:rsidP="004D0D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7ADB">
        <w:rPr>
          <w:rFonts w:ascii="Times New Roman" w:hAnsi="Times New Roman"/>
          <w:sz w:val="24"/>
          <w:szCs w:val="24"/>
        </w:rPr>
        <w:t xml:space="preserve">одобные действия банка </w:t>
      </w:r>
      <w:r w:rsidR="004D0DC5">
        <w:rPr>
          <w:rFonts w:ascii="Times New Roman" w:hAnsi="Times New Roman"/>
          <w:sz w:val="24"/>
          <w:szCs w:val="24"/>
        </w:rPr>
        <w:t>Клиент считает</w:t>
      </w:r>
      <w:r w:rsidRPr="00467ADB">
        <w:rPr>
          <w:rFonts w:ascii="Times New Roman" w:hAnsi="Times New Roman"/>
          <w:sz w:val="24"/>
          <w:szCs w:val="24"/>
        </w:rPr>
        <w:t xml:space="preserve"> </w:t>
      </w:r>
      <w:r w:rsidR="004D0DC5">
        <w:rPr>
          <w:rFonts w:ascii="Times New Roman" w:hAnsi="Times New Roman"/>
          <w:sz w:val="24"/>
          <w:szCs w:val="24"/>
        </w:rPr>
        <w:t>не</w:t>
      </w:r>
      <w:r w:rsidRPr="00467ADB">
        <w:rPr>
          <w:rFonts w:ascii="Times New Roman" w:hAnsi="Times New Roman"/>
          <w:sz w:val="24"/>
          <w:szCs w:val="24"/>
        </w:rPr>
        <w:t>добросовестными, поскольку в отсутствие правовой определенности и обоснованности действий банка, лишь с формальной ссылкой на предоставленное законом право усомниться в хозяйственной деятельности клиента, и причислить его к категории "сомнительных и подозрительных", не позволяют клиенту в дальнейшем без несоразмерных временных затрат как пользоваться денежными средствами на расчетном счете (с учетом динамики развития взаимоотношений "банк-клиен</w:t>
      </w:r>
      <w:r w:rsidR="000F4C03">
        <w:rPr>
          <w:rFonts w:ascii="Times New Roman" w:hAnsi="Times New Roman"/>
          <w:sz w:val="24"/>
          <w:szCs w:val="24"/>
        </w:rPr>
        <w:t>т</w:t>
      </w:r>
      <w:r w:rsidRPr="00467ADB">
        <w:rPr>
          <w:rFonts w:ascii="Times New Roman" w:hAnsi="Times New Roman"/>
          <w:sz w:val="24"/>
          <w:szCs w:val="24"/>
        </w:rPr>
        <w:t xml:space="preserve">-банк" путем дистанционного распоряжения денежными средствами), так и иметь возможность беспрепятственно заключать договоры с другими банками, ввиду того что при проверке клиента при заключении нового договора на расчетное обслуживание банки априори относятся к подобному клиенту "с подозрением", лишь по тому основанию, что предыдущие банковские отношения были закончены с применением к клиенту </w:t>
      </w:r>
      <w:r w:rsidRPr="00467ADB">
        <w:rPr>
          <w:rFonts w:ascii="Times New Roman" w:hAnsi="Times New Roman"/>
          <w:color w:val="000000" w:themeColor="text1"/>
          <w:sz w:val="24"/>
          <w:szCs w:val="24"/>
        </w:rPr>
        <w:t>норм </w:t>
      </w:r>
      <w:hyperlink r:id="rId10" w:anchor="/document/12123862/entry/0" w:history="1">
        <w:r w:rsidRPr="00467ADB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467ADB">
        <w:rPr>
          <w:rFonts w:ascii="Times New Roman" w:hAnsi="Times New Roman"/>
          <w:color w:val="000000" w:themeColor="text1"/>
          <w:sz w:val="24"/>
          <w:szCs w:val="24"/>
        </w:rPr>
        <w:t> N 115-ФЗ.</w:t>
      </w:r>
    </w:p>
    <w:p w:rsidR="00E75BB5" w:rsidRDefault="00E75BB5" w:rsidP="00E75B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учетом изложенного, прошу Банк пересмотреть свое решение об ограничении операций по счет</w:t>
      </w:r>
      <w:r w:rsidR="00E5435D">
        <w:rPr>
          <w:rFonts w:ascii="Times New Roman" w:hAnsi="Times New Roman"/>
          <w:color w:val="000000" w:themeColor="text1"/>
          <w:sz w:val="24"/>
          <w:szCs w:val="24"/>
        </w:rPr>
        <w:t>ам Клиента</w:t>
      </w:r>
      <w:r>
        <w:rPr>
          <w:rFonts w:ascii="Times New Roman" w:hAnsi="Times New Roman"/>
          <w:color w:val="000000" w:themeColor="text1"/>
          <w:sz w:val="24"/>
          <w:szCs w:val="24"/>
        </w:rPr>
        <w:t>, в том числе, с учетом дополнительно приложенных к настоящему электронному письму документов от Клиента. В случае отказа прошу мотивированно изложить конкретные основания для такого отказа и перечислить конкретный список документов, который устранит сомнения Банка в легальности операций, проводимых Клиентом по его счету.</w:t>
      </w:r>
    </w:p>
    <w:p w:rsidR="00E75BB5" w:rsidRDefault="00E75BB5" w:rsidP="00E75B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Клиент также сообщает, что в случае отказа Банка будет обращаться в Межведомственную Комиссию при Центральном Банке РФ, а в случае отсутствия результата – в суд. Судебная практика по делам подобного рода при аналогичных обстоятельствах является однозначной, что подтверждается многочисленными судебными актами, такими как </w:t>
      </w:r>
      <w:r w:rsidRPr="00E75BB5">
        <w:rPr>
          <w:rFonts w:ascii="Times New Roman" w:hAnsi="Times New Roman"/>
          <w:color w:val="000000" w:themeColor="text1"/>
          <w:sz w:val="24"/>
          <w:szCs w:val="24"/>
        </w:rPr>
        <w:t>Постановление Девятого арбитражного апелляционного суда от 23 октября 2019 г. N 09АП-49705/19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др.</w:t>
      </w:r>
    </w:p>
    <w:p w:rsidR="00345B2B" w:rsidRDefault="00815DBC" w:rsidP="00B82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9D7">
        <w:rPr>
          <w:rFonts w:ascii="Times New Roman" w:eastAsia="Calibri" w:hAnsi="Times New Roman" w:cs="Times New Roman"/>
          <w:sz w:val="24"/>
          <w:szCs w:val="24"/>
        </w:rPr>
        <w:t>Ответ на настоящую претензию убедительно прошу направить по вышеуказан</w:t>
      </w:r>
      <w:r w:rsidR="006E4754" w:rsidRPr="00C179D7">
        <w:rPr>
          <w:rFonts w:ascii="Times New Roman" w:eastAsia="Calibri" w:hAnsi="Times New Roman" w:cs="Times New Roman"/>
          <w:sz w:val="24"/>
          <w:szCs w:val="24"/>
        </w:rPr>
        <w:t xml:space="preserve">ным контактным данным </w:t>
      </w:r>
      <w:r w:rsidR="006E4754" w:rsidRPr="00AF526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4057D">
        <w:rPr>
          <w:rFonts w:ascii="Times New Roman" w:eastAsia="Calibri" w:hAnsi="Times New Roman" w:cs="Times New Roman"/>
          <w:b/>
          <w:sz w:val="24"/>
          <w:szCs w:val="24"/>
        </w:rPr>
        <w:t xml:space="preserve">двухдневный </w:t>
      </w:r>
      <w:r w:rsidR="006E4754" w:rsidRPr="00AF526F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="006E4754" w:rsidRPr="00C179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C1D" w:rsidRPr="00C179D7" w:rsidRDefault="00B07C1D" w:rsidP="00B82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008" w:rsidRPr="00345B2B" w:rsidRDefault="00961008" w:rsidP="00B82F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5B2B">
        <w:rPr>
          <w:rFonts w:ascii="Times New Roman" w:eastAsia="Calibri" w:hAnsi="Times New Roman" w:cs="Times New Roman"/>
          <w:bCs/>
          <w:sz w:val="24"/>
          <w:szCs w:val="24"/>
        </w:rPr>
        <w:t>Приложение:</w:t>
      </w:r>
    </w:p>
    <w:p w:rsidR="00961008" w:rsidRPr="00B82FBF" w:rsidRDefault="005C56FE" w:rsidP="00B82FB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BF">
        <w:rPr>
          <w:rFonts w:ascii="Times New Roman" w:hAnsi="Times New Roman"/>
          <w:sz w:val="24"/>
          <w:szCs w:val="24"/>
        </w:rPr>
        <w:t>Копия о</w:t>
      </w:r>
      <w:r w:rsidR="00961008" w:rsidRPr="00B82FBF">
        <w:rPr>
          <w:rFonts w:ascii="Times New Roman" w:hAnsi="Times New Roman"/>
          <w:sz w:val="24"/>
          <w:szCs w:val="24"/>
        </w:rPr>
        <w:t>рдер</w:t>
      </w:r>
      <w:r w:rsidRPr="00B82FBF">
        <w:rPr>
          <w:rFonts w:ascii="Times New Roman" w:hAnsi="Times New Roman"/>
          <w:sz w:val="24"/>
          <w:szCs w:val="24"/>
        </w:rPr>
        <w:t>а</w:t>
      </w:r>
      <w:r w:rsidR="00961008" w:rsidRPr="00B82FBF">
        <w:rPr>
          <w:rFonts w:ascii="Times New Roman" w:hAnsi="Times New Roman"/>
          <w:sz w:val="24"/>
          <w:szCs w:val="24"/>
        </w:rPr>
        <w:t xml:space="preserve"> </w:t>
      </w:r>
      <w:r w:rsidRPr="00B82FBF">
        <w:rPr>
          <w:rFonts w:ascii="Times New Roman" w:hAnsi="Times New Roman"/>
          <w:sz w:val="24"/>
          <w:szCs w:val="24"/>
        </w:rPr>
        <w:t>а</w:t>
      </w:r>
      <w:r w:rsidR="00961008" w:rsidRPr="00B82FBF">
        <w:rPr>
          <w:rFonts w:ascii="Times New Roman" w:hAnsi="Times New Roman"/>
          <w:sz w:val="24"/>
          <w:szCs w:val="24"/>
        </w:rPr>
        <w:t>двоката</w:t>
      </w:r>
      <w:r w:rsidR="00B07C1D">
        <w:rPr>
          <w:rFonts w:ascii="Times New Roman" w:hAnsi="Times New Roman"/>
          <w:sz w:val="24"/>
          <w:szCs w:val="24"/>
        </w:rPr>
        <w:t>.</w:t>
      </w:r>
    </w:p>
    <w:p w:rsidR="00345B2B" w:rsidRPr="00815DBC" w:rsidRDefault="00345B2B" w:rsidP="00B82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008" w:rsidRDefault="00961008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54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33283">
        <w:rPr>
          <w:rFonts w:ascii="Times New Roman" w:hAnsi="Times New Roman" w:cs="Times New Roman"/>
          <w:sz w:val="24"/>
          <w:szCs w:val="24"/>
        </w:rPr>
        <w:t xml:space="preserve">ФИО-1                 </w:t>
      </w:r>
      <w:r w:rsidRPr="00ED25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40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254C" w:rsidRPr="00ED254C">
        <w:rPr>
          <w:rFonts w:ascii="Times New Roman" w:hAnsi="Times New Roman" w:cs="Times New Roman"/>
          <w:sz w:val="24"/>
          <w:szCs w:val="24"/>
        </w:rPr>
        <w:t xml:space="preserve">  </w:t>
      </w:r>
      <w:r w:rsidRPr="00ED254C">
        <w:rPr>
          <w:rFonts w:ascii="Times New Roman" w:hAnsi="Times New Roman" w:cs="Times New Roman"/>
          <w:sz w:val="24"/>
          <w:szCs w:val="24"/>
        </w:rPr>
        <w:t>______________/Курьянов А.А./</w:t>
      </w:r>
    </w:p>
    <w:p w:rsidR="00B07C1D" w:rsidRDefault="00B07C1D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6D5" w:rsidRDefault="00E5435D" w:rsidP="00B8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56FE">
        <w:rPr>
          <w:rFonts w:ascii="Times New Roman" w:hAnsi="Times New Roman" w:cs="Times New Roman"/>
          <w:sz w:val="24"/>
          <w:szCs w:val="24"/>
        </w:rPr>
        <w:t>.</w:t>
      </w:r>
      <w:r w:rsidR="00E47C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C56FE">
        <w:rPr>
          <w:rFonts w:ascii="Times New Roman" w:hAnsi="Times New Roman" w:cs="Times New Roman"/>
          <w:sz w:val="24"/>
          <w:szCs w:val="24"/>
        </w:rPr>
        <w:t>.20</w:t>
      </w:r>
      <w:r w:rsidR="00AF52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2446D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12E" w:rsidRDefault="0083712E" w:rsidP="0021488B">
      <w:pPr>
        <w:spacing w:after="0" w:line="240" w:lineRule="auto"/>
      </w:pPr>
      <w:r>
        <w:separator/>
      </w:r>
    </w:p>
  </w:endnote>
  <w:endnote w:type="continuationSeparator" w:id="0">
    <w:p w:rsidR="0083712E" w:rsidRDefault="0083712E" w:rsidP="002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628770"/>
      <w:docPartObj>
        <w:docPartGallery w:val="Page Numbers (Bottom of Page)"/>
        <w:docPartUnique/>
      </w:docPartObj>
    </w:sdtPr>
    <w:sdtContent>
      <w:p w:rsidR="0021488B" w:rsidRDefault="002148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09">
          <w:rPr>
            <w:noProof/>
          </w:rPr>
          <w:t>3</w:t>
        </w:r>
        <w:r>
          <w:fldChar w:fldCharType="end"/>
        </w:r>
      </w:p>
    </w:sdtContent>
  </w:sdt>
  <w:p w:rsidR="0021488B" w:rsidRDefault="002148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12E" w:rsidRDefault="0083712E" w:rsidP="0021488B">
      <w:pPr>
        <w:spacing w:after="0" w:line="240" w:lineRule="auto"/>
      </w:pPr>
      <w:r>
        <w:separator/>
      </w:r>
    </w:p>
  </w:footnote>
  <w:footnote w:type="continuationSeparator" w:id="0">
    <w:p w:rsidR="0083712E" w:rsidRDefault="0083712E" w:rsidP="0021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32A"/>
    <w:multiLevelType w:val="hybridMultilevel"/>
    <w:tmpl w:val="5748F6E6"/>
    <w:lvl w:ilvl="0" w:tplc="2F203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64DAC"/>
    <w:multiLevelType w:val="hybridMultilevel"/>
    <w:tmpl w:val="B32E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6615"/>
    <w:multiLevelType w:val="hybridMultilevel"/>
    <w:tmpl w:val="B32E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2EBB"/>
    <w:multiLevelType w:val="hybridMultilevel"/>
    <w:tmpl w:val="F8207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E36093"/>
    <w:multiLevelType w:val="hybridMultilevel"/>
    <w:tmpl w:val="5A468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552A58"/>
    <w:multiLevelType w:val="hybridMultilevel"/>
    <w:tmpl w:val="35126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FF6B3B"/>
    <w:multiLevelType w:val="hybridMultilevel"/>
    <w:tmpl w:val="7568A4DC"/>
    <w:lvl w:ilvl="0" w:tplc="F4DAE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3669388">
    <w:abstractNumId w:val="4"/>
  </w:num>
  <w:num w:numId="2" w16cid:durableId="907033689">
    <w:abstractNumId w:val="3"/>
  </w:num>
  <w:num w:numId="3" w16cid:durableId="450975096">
    <w:abstractNumId w:val="1"/>
  </w:num>
  <w:num w:numId="4" w16cid:durableId="1156259147">
    <w:abstractNumId w:val="2"/>
  </w:num>
  <w:num w:numId="5" w16cid:durableId="260259757">
    <w:abstractNumId w:val="6"/>
  </w:num>
  <w:num w:numId="6" w16cid:durableId="165487765">
    <w:abstractNumId w:val="5"/>
  </w:num>
  <w:num w:numId="7" w16cid:durableId="87296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BC"/>
    <w:rsid w:val="000030EB"/>
    <w:rsid w:val="000304A1"/>
    <w:rsid w:val="000453DB"/>
    <w:rsid w:val="00081A92"/>
    <w:rsid w:val="000A70FF"/>
    <w:rsid w:val="000D480F"/>
    <w:rsid w:val="000D672E"/>
    <w:rsid w:val="000F4C03"/>
    <w:rsid w:val="000F70FE"/>
    <w:rsid w:val="00121070"/>
    <w:rsid w:val="00135864"/>
    <w:rsid w:val="00152274"/>
    <w:rsid w:val="00154EB4"/>
    <w:rsid w:val="001A22FF"/>
    <w:rsid w:val="001A6419"/>
    <w:rsid w:val="0021488B"/>
    <w:rsid w:val="002446D5"/>
    <w:rsid w:val="00262DB1"/>
    <w:rsid w:val="00280B43"/>
    <w:rsid w:val="00285091"/>
    <w:rsid w:val="00290A27"/>
    <w:rsid w:val="00292748"/>
    <w:rsid w:val="0029731F"/>
    <w:rsid w:val="002B28F5"/>
    <w:rsid w:val="002D7A1C"/>
    <w:rsid w:val="002F02E4"/>
    <w:rsid w:val="002F6294"/>
    <w:rsid w:val="002F778E"/>
    <w:rsid w:val="00333283"/>
    <w:rsid w:val="0033474C"/>
    <w:rsid w:val="00345B2B"/>
    <w:rsid w:val="00353DEC"/>
    <w:rsid w:val="00362C1E"/>
    <w:rsid w:val="00370137"/>
    <w:rsid w:val="00385965"/>
    <w:rsid w:val="003C40BD"/>
    <w:rsid w:val="003D05B7"/>
    <w:rsid w:val="003E25A4"/>
    <w:rsid w:val="003E6944"/>
    <w:rsid w:val="0040453B"/>
    <w:rsid w:val="00404978"/>
    <w:rsid w:val="00406FC3"/>
    <w:rsid w:val="0042384B"/>
    <w:rsid w:val="00424BAE"/>
    <w:rsid w:val="00435E97"/>
    <w:rsid w:val="004615BC"/>
    <w:rsid w:val="00467ADB"/>
    <w:rsid w:val="00474E2E"/>
    <w:rsid w:val="004766A6"/>
    <w:rsid w:val="004911C8"/>
    <w:rsid w:val="00493E15"/>
    <w:rsid w:val="00494838"/>
    <w:rsid w:val="004B182E"/>
    <w:rsid w:val="004C1E26"/>
    <w:rsid w:val="004C2B81"/>
    <w:rsid w:val="004D0DC5"/>
    <w:rsid w:val="004E2A1A"/>
    <w:rsid w:val="004F5F0F"/>
    <w:rsid w:val="005200AB"/>
    <w:rsid w:val="00525669"/>
    <w:rsid w:val="00542BDB"/>
    <w:rsid w:val="00551D8D"/>
    <w:rsid w:val="005B116C"/>
    <w:rsid w:val="005C56FE"/>
    <w:rsid w:val="005F203F"/>
    <w:rsid w:val="00634A83"/>
    <w:rsid w:val="00635BEB"/>
    <w:rsid w:val="00651B7B"/>
    <w:rsid w:val="00651EDC"/>
    <w:rsid w:val="00661858"/>
    <w:rsid w:val="00666E3A"/>
    <w:rsid w:val="006714CF"/>
    <w:rsid w:val="00694850"/>
    <w:rsid w:val="006C4B93"/>
    <w:rsid w:val="006E4754"/>
    <w:rsid w:val="007002F7"/>
    <w:rsid w:val="00710D04"/>
    <w:rsid w:val="0071171F"/>
    <w:rsid w:val="00712DC0"/>
    <w:rsid w:val="00727ACB"/>
    <w:rsid w:val="00746E14"/>
    <w:rsid w:val="00796D2C"/>
    <w:rsid w:val="007973AD"/>
    <w:rsid w:val="007A7105"/>
    <w:rsid w:val="007B3232"/>
    <w:rsid w:val="007D3AC1"/>
    <w:rsid w:val="007E62C2"/>
    <w:rsid w:val="007F4A5B"/>
    <w:rsid w:val="007F5171"/>
    <w:rsid w:val="00800C69"/>
    <w:rsid w:val="00804B24"/>
    <w:rsid w:val="00815DBC"/>
    <w:rsid w:val="00830108"/>
    <w:rsid w:val="0083712E"/>
    <w:rsid w:val="008476A7"/>
    <w:rsid w:val="00856398"/>
    <w:rsid w:val="008856C0"/>
    <w:rsid w:val="00892C16"/>
    <w:rsid w:val="008941CE"/>
    <w:rsid w:val="008B388B"/>
    <w:rsid w:val="008C205D"/>
    <w:rsid w:val="008F2301"/>
    <w:rsid w:val="008F71D8"/>
    <w:rsid w:val="0091720A"/>
    <w:rsid w:val="009205F3"/>
    <w:rsid w:val="0092188E"/>
    <w:rsid w:val="009276D6"/>
    <w:rsid w:val="00952864"/>
    <w:rsid w:val="00961008"/>
    <w:rsid w:val="00967B30"/>
    <w:rsid w:val="00967F77"/>
    <w:rsid w:val="00993EB9"/>
    <w:rsid w:val="009C1FA4"/>
    <w:rsid w:val="009D3C52"/>
    <w:rsid w:val="009F3089"/>
    <w:rsid w:val="00A04B16"/>
    <w:rsid w:val="00A246D4"/>
    <w:rsid w:val="00A533BF"/>
    <w:rsid w:val="00A54D39"/>
    <w:rsid w:val="00A6063B"/>
    <w:rsid w:val="00A62E05"/>
    <w:rsid w:val="00A72E18"/>
    <w:rsid w:val="00A86EFF"/>
    <w:rsid w:val="00A9095A"/>
    <w:rsid w:val="00A95313"/>
    <w:rsid w:val="00AA65E1"/>
    <w:rsid w:val="00AE04F8"/>
    <w:rsid w:val="00AF526F"/>
    <w:rsid w:val="00B07C1D"/>
    <w:rsid w:val="00B25A09"/>
    <w:rsid w:val="00B34EE4"/>
    <w:rsid w:val="00B35F71"/>
    <w:rsid w:val="00B4057D"/>
    <w:rsid w:val="00B50EC3"/>
    <w:rsid w:val="00B54023"/>
    <w:rsid w:val="00B81B06"/>
    <w:rsid w:val="00B82FBF"/>
    <w:rsid w:val="00B84015"/>
    <w:rsid w:val="00BB11CF"/>
    <w:rsid w:val="00BB4BED"/>
    <w:rsid w:val="00BD0B3E"/>
    <w:rsid w:val="00C003A6"/>
    <w:rsid w:val="00C0121B"/>
    <w:rsid w:val="00C03D8F"/>
    <w:rsid w:val="00C10A24"/>
    <w:rsid w:val="00C179D7"/>
    <w:rsid w:val="00C64FC0"/>
    <w:rsid w:val="00C86014"/>
    <w:rsid w:val="00C9663F"/>
    <w:rsid w:val="00CD514E"/>
    <w:rsid w:val="00CE5080"/>
    <w:rsid w:val="00CF38E0"/>
    <w:rsid w:val="00D17C94"/>
    <w:rsid w:val="00D464C8"/>
    <w:rsid w:val="00D916C8"/>
    <w:rsid w:val="00DA0863"/>
    <w:rsid w:val="00DA2B61"/>
    <w:rsid w:val="00DA51D8"/>
    <w:rsid w:val="00DB1A1C"/>
    <w:rsid w:val="00DC2AE2"/>
    <w:rsid w:val="00DD49DA"/>
    <w:rsid w:val="00DD60B7"/>
    <w:rsid w:val="00DE3B40"/>
    <w:rsid w:val="00DE6E79"/>
    <w:rsid w:val="00DF6272"/>
    <w:rsid w:val="00DF6659"/>
    <w:rsid w:val="00E11296"/>
    <w:rsid w:val="00E17095"/>
    <w:rsid w:val="00E204B2"/>
    <w:rsid w:val="00E22FBC"/>
    <w:rsid w:val="00E40C57"/>
    <w:rsid w:val="00E414FD"/>
    <w:rsid w:val="00E47469"/>
    <w:rsid w:val="00E47C5E"/>
    <w:rsid w:val="00E5435D"/>
    <w:rsid w:val="00E60F98"/>
    <w:rsid w:val="00E71B6C"/>
    <w:rsid w:val="00E75BB5"/>
    <w:rsid w:val="00EB276F"/>
    <w:rsid w:val="00ED1E1F"/>
    <w:rsid w:val="00ED254C"/>
    <w:rsid w:val="00EE3A2E"/>
    <w:rsid w:val="00F1056C"/>
    <w:rsid w:val="00F25F0D"/>
    <w:rsid w:val="00F4048A"/>
    <w:rsid w:val="00F40959"/>
    <w:rsid w:val="00F87C8F"/>
    <w:rsid w:val="00FC6D18"/>
    <w:rsid w:val="00FD33EF"/>
    <w:rsid w:val="00FE05FA"/>
    <w:rsid w:val="00FF0A1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B87B"/>
  <w15:docId w15:val="{5E57AA99-9592-4E4C-8955-B8735D0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D254C"/>
    <w:pPr>
      <w:spacing w:after="0" w:line="240" w:lineRule="auto"/>
    </w:pPr>
  </w:style>
  <w:style w:type="paragraph" w:customStyle="1" w:styleId="paragraph">
    <w:name w:val="paragraph"/>
    <w:basedOn w:val="a"/>
    <w:rsid w:val="008F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2301"/>
  </w:style>
  <w:style w:type="character" w:customStyle="1" w:styleId="eop">
    <w:name w:val="eop"/>
    <w:basedOn w:val="a0"/>
    <w:rsid w:val="008F2301"/>
  </w:style>
  <w:style w:type="character" w:customStyle="1" w:styleId="spellingerror">
    <w:name w:val="spellingerror"/>
    <w:basedOn w:val="a0"/>
    <w:rsid w:val="008F2301"/>
  </w:style>
  <w:style w:type="paragraph" w:styleId="a5">
    <w:name w:val="header"/>
    <w:basedOn w:val="a"/>
    <w:link w:val="a6"/>
    <w:uiPriority w:val="99"/>
    <w:unhideWhenUsed/>
    <w:rsid w:val="0021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88B"/>
  </w:style>
  <w:style w:type="paragraph" w:styleId="a7">
    <w:name w:val="footer"/>
    <w:basedOn w:val="a"/>
    <w:link w:val="a8"/>
    <w:uiPriority w:val="99"/>
    <w:unhideWhenUsed/>
    <w:rsid w:val="0021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88B"/>
  </w:style>
  <w:style w:type="character" w:styleId="a9">
    <w:name w:val="Hyperlink"/>
    <w:basedOn w:val="a0"/>
    <w:uiPriority w:val="99"/>
    <w:unhideWhenUsed/>
    <w:rsid w:val="002F629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108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0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C97B-2523-4EC2-8B74-7285AFE6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Ксения Басаргина</cp:lastModifiedBy>
  <cp:revision>3</cp:revision>
  <cp:lastPrinted>2022-04-20T14:07:00Z</cp:lastPrinted>
  <dcterms:created xsi:type="dcterms:W3CDTF">2023-08-16T22:03:00Z</dcterms:created>
  <dcterms:modified xsi:type="dcterms:W3CDTF">2023-10-10T14:11:00Z</dcterms:modified>
</cp:coreProperties>
</file>