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9A669" w14:textId="6E33432D" w:rsidR="008D0253" w:rsidRPr="008D1F96" w:rsidRDefault="008D0253" w:rsidP="008D0253">
      <w:pPr>
        <w:tabs>
          <w:tab w:val="center" w:pos="4677"/>
        </w:tabs>
        <w:spacing w:line="192" w:lineRule="auto"/>
        <w:ind w:left="-1276"/>
        <w:jc w:val="right"/>
        <w:rPr>
          <w:rFonts w:ascii="Times New Roman" w:hAnsi="Times New Roman"/>
          <w:b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747D3B" wp14:editId="386DFA97">
            <wp:simplePos x="0" y="0"/>
            <wp:positionH relativeFrom="column">
              <wp:posOffset>24765</wp:posOffset>
            </wp:positionH>
            <wp:positionV relativeFrom="paragraph">
              <wp:posOffset>-5715</wp:posOffset>
            </wp:positionV>
            <wp:extent cx="2210435" cy="712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6"/>
          <w:szCs w:val="36"/>
        </w:rPr>
        <w:tab/>
      </w:r>
      <w:r w:rsidRPr="008D1F96">
        <w:rPr>
          <w:rFonts w:ascii="Times New Roman" w:hAnsi="Times New Roman"/>
          <w:sz w:val="32"/>
          <w:szCs w:val="36"/>
        </w:rPr>
        <w:t xml:space="preserve">             </w:t>
      </w:r>
      <w:r w:rsidRPr="008D1F96">
        <w:rPr>
          <w:rFonts w:ascii="Times New Roman" w:hAnsi="Times New Roman"/>
          <w:b/>
          <w:sz w:val="28"/>
          <w:szCs w:val="36"/>
        </w:rPr>
        <w:t>Адвокатское бюро г. Москвы</w:t>
      </w:r>
    </w:p>
    <w:p w14:paraId="1C11CFD5" w14:textId="77777777" w:rsidR="008D0253" w:rsidRPr="008D1F96" w:rsidRDefault="008D0253" w:rsidP="008D0253">
      <w:pPr>
        <w:tabs>
          <w:tab w:val="center" w:pos="4677"/>
        </w:tabs>
        <w:spacing w:line="192" w:lineRule="auto"/>
        <w:ind w:left="-1276"/>
        <w:jc w:val="right"/>
        <w:rPr>
          <w:rFonts w:ascii="Times New Roman" w:hAnsi="Times New Roman"/>
          <w:sz w:val="32"/>
          <w:szCs w:val="36"/>
        </w:rPr>
      </w:pPr>
      <w:r w:rsidRPr="008D1F96">
        <w:rPr>
          <w:rFonts w:ascii="Times New Roman" w:hAnsi="Times New Roman"/>
          <w:b/>
          <w:sz w:val="28"/>
          <w:szCs w:val="36"/>
        </w:rPr>
        <w:t xml:space="preserve"> «</w:t>
      </w:r>
      <w:proofErr w:type="spellStart"/>
      <w:r w:rsidRPr="008D1F96">
        <w:rPr>
          <w:rFonts w:ascii="Times New Roman" w:hAnsi="Times New Roman"/>
          <w:b/>
          <w:sz w:val="28"/>
          <w:szCs w:val="36"/>
        </w:rPr>
        <w:t>Москоу</w:t>
      </w:r>
      <w:proofErr w:type="spellEnd"/>
      <w:r w:rsidRPr="008D1F96">
        <w:rPr>
          <w:rFonts w:ascii="Times New Roman" w:hAnsi="Times New Roman"/>
          <w:b/>
          <w:sz w:val="28"/>
          <w:szCs w:val="36"/>
        </w:rPr>
        <w:t xml:space="preserve"> </w:t>
      </w:r>
      <w:proofErr w:type="spellStart"/>
      <w:r w:rsidRPr="008D1F96">
        <w:rPr>
          <w:rFonts w:ascii="Times New Roman" w:hAnsi="Times New Roman"/>
          <w:b/>
          <w:sz w:val="28"/>
          <w:szCs w:val="36"/>
        </w:rPr>
        <w:t>лигал</w:t>
      </w:r>
      <w:proofErr w:type="spellEnd"/>
      <w:r w:rsidRPr="008D1F96">
        <w:rPr>
          <w:rFonts w:ascii="Times New Roman" w:hAnsi="Times New Roman"/>
          <w:b/>
          <w:sz w:val="28"/>
          <w:szCs w:val="36"/>
        </w:rPr>
        <w:t>»</w:t>
      </w:r>
      <w:r w:rsidRPr="008D1F96">
        <w:rPr>
          <w:rFonts w:ascii="Times New Roman" w:eastAsia="Times New Roman" w:hAnsi="Times New Roman"/>
          <w:b/>
          <w:sz w:val="16"/>
          <w:szCs w:val="20"/>
        </w:rPr>
        <w:t xml:space="preserve"> </w:t>
      </w:r>
    </w:p>
    <w:p w14:paraId="0515FC3D" w14:textId="6F415F62" w:rsidR="00587AF0" w:rsidRPr="00250316" w:rsidRDefault="008D0253" w:rsidP="00587AF0">
      <w:pPr>
        <w:pStyle w:val="a7"/>
        <w:ind w:left="4678" w:hanging="283"/>
        <w:jc w:val="right"/>
        <w:rPr>
          <w:rFonts w:ascii="Times New Roman" w:hAnsi="Times New Roman" w:cs="Times New Roman"/>
        </w:rPr>
      </w:pPr>
      <w:r w:rsidRPr="008D1F96">
        <w:rPr>
          <w:rFonts w:ascii="Times New Roman" w:eastAsia="Times New Roman" w:hAnsi="Times New Roman"/>
          <w:szCs w:val="20"/>
        </w:rPr>
        <w:tab/>
      </w:r>
      <w:r w:rsidRPr="008D1F96">
        <w:rPr>
          <w:rFonts w:ascii="Times New Roman" w:eastAsia="Times New Roman" w:hAnsi="Times New Roman"/>
          <w:szCs w:val="20"/>
        </w:rPr>
        <w:tab/>
      </w:r>
      <w:bookmarkStart w:id="0" w:name="_GoBack"/>
      <w:bookmarkEnd w:id="0"/>
      <w:r w:rsidRPr="008D1F96">
        <w:rPr>
          <w:rFonts w:ascii="Times New Roman" w:eastAsia="Times New Roman" w:hAnsi="Times New Roman"/>
          <w:szCs w:val="20"/>
        </w:rPr>
        <w:t>101000, г. Москва, Лубянский пр., д. 15/2;</w:t>
      </w:r>
      <w:r>
        <w:rPr>
          <w:rFonts w:ascii="Times New Roman" w:eastAsia="Times New Roman" w:hAnsi="Times New Roman"/>
          <w:szCs w:val="20"/>
        </w:rPr>
        <w:br/>
        <w:t xml:space="preserve">   </w:t>
      </w:r>
      <w:r w:rsidRPr="008D1F96">
        <w:rPr>
          <w:rFonts w:ascii="Times New Roman" w:eastAsia="Times New Roman" w:hAnsi="Times New Roman"/>
          <w:szCs w:val="20"/>
        </w:rPr>
        <w:t xml:space="preserve"> тел</w:t>
      </w:r>
      <w:r w:rsidRPr="00E554D6">
        <w:rPr>
          <w:rFonts w:ascii="Times New Roman" w:eastAsia="Times New Roman" w:hAnsi="Times New Roman"/>
          <w:szCs w:val="20"/>
        </w:rPr>
        <w:t>.: 8(495)664-55-96, 8(925)664-55-76</w:t>
      </w:r>
      <w:r>
        <w:rPr>
          <w:rFonts w:ascii="Times New Roman" w:eastAsia="Times New Roman" w:hAnsi="Times New Roman"/>
          <w:szCs w:val="20"/>
        </w:rPr>
        <w:br/>
      </w:r>
      <w:hyperlink r:id="rId7" w:history="1">
        <w:r w:rsidRPr="008D1F96">
          <w:rPr>
            <w:rStyle w:val="a6"/>
            <w:rFonts w:ascii="Times New Roman" w:eastAsia="Times New Roman" w:hAnsi="Times New Roman"/>
            <w:lang w:val="en-US"/>
          </w:rPr>
          <w:t>info</w:t>
        </w:r>
        <w:r w:rsidRPr="00E554D6">
          <w:rPr>
            <w:rStyle w:val="a6"/>
            <w:rFonts w:ascii="Times New Roman" w:eastAsia="Times New Roman" w:hAnsi="Times New Roman"/>
          </w:rPr>
          <w:t>@</w:t>
        </w:r>
        <w:r w:rsidRPr="008D1F96">
          <w:rPr>
            <w:rStyle w:val="a6"/>
            <w:rFonts w:ascii="Times New Roman" w:eastAsia="Times New Roman" w:hAnsi="Times New Roman"/>
            <w:lang w:val="en-US"/>
          </w:rPr>
          <w:t>msk</w:t>
        </w:r>
        <w:r w:rsidRPr="00E554D6">
          <w:rPr>
            <w:rStyle w:val="a6"/>
            <w:rFonts w:ascii="Times New Roman" w:eastAsia="Times New Roman" w:hAnsi="Times New Roman"/>
          </w:rPr>
          <w:t>-</w:t>
        </w:r>
        <w:r w:rsidRPr="008D1F96">
          <w:rPr>
            <w:rStyle w:val="a6"/>
            <w:rFonts w:ascii="Times New Roman" w:eastAsia="Times New Roman" w:hAnsi="Times New Roman"/>
            <w:lang w:val="en-US"/>
          </w:rPr>
          <w:t>legal</w:t>
        </w:r>
        <w:r w:rsidRPr="00E554D6">
          <w:rPr>
            <w:rStyle w:val="a6"/>
            <w:rFonts w:ascii="Times New Roman" w:eastAsia="Times New Roman" w:hAnsi="Times New Roman"/>
          </w:rPr>
          <w:t>.</w:t>
        </w:r>
        <w:r w:rsidRPr="008D1F96">
          <w:rPr>
            <w:rStyle w:val="a6"/>
            <w:rFonts w:ascii="Times New Roman" w:eastAsia="Times New Roman" w:hAnsi="Times New Roman"/>
            <w:lang w:val="en-US"/>
          </w:rPr>
          <w:t>ru</w:t>
        </w:r>
      </w:hyperlink>
      <w:r w:rsidRPr="00E554D6">
        <w:rPr>
          <w:rFonts w:ascii="Times New Roman" w:eastAsia="Times New Roman" w:hAnsi="Times New Roman"/>
          <w:szCs w:val="20"/>
        </w:rPr>
        <w:t xml:space="preserve">; </w:t>
      </w:r>
      <w:r>
        <w:rPr>
          <w:rFonts w:ascii="Times New Roman" w:eastAsia="Times New Roman" w:hAnsi="Times New Roman"/>
          <w:szCs w:val="20"/>
        </w:rPr>
        <w:br/>
      </w:r>
      <w:r w:rsidRPr="00250316">
        <w:rPr>
          <w:rFonts w:ascii="Times New Roman" w:hAnsi="Times New Roman" w:cs="Times New Roman"/>
        </w:rPr>
        <w:t xml:space="preserve">Сайт бюро </w:t>
      </w:r>
      <w:hyperlink r:id="rId8" w:history="1">
        <w:r w:rsidRPr="00F02718">
          <w:rPr>
            <w:rStyle w:val="a6"/>
            <w:rFonts w:ascii="Times New Roman" w:hAnsi="Times New Roman" w:cs="Times New Roman"/>
          </w:rPr>
          <w:t>https://msk-legal.ru/</w:t>
        </w:r>
      </w:hyperlink>
      <w:r>
        <w:rPr>
          <w:rFonts w:ascii="Times New Roman" w:hAnsi="Times New Roman" w:cs="Times New Roman"/>
        </w:rPr>
        <w:br/>
      </w:r>
      <w:r w:rsidRPr="00250316">
        <w:rPr>
          <w:rFonts w:ascii="Times New Roman" w:hAnsi="Times New Roman" w:cs="Times New Roman"/>
        </w:rPr>
        <w:t>Услуги адвоката по уголовным делам</w:t>
      </w:r>
      <w:r>
        <w:rPr>
          <w:rFonts w:ascii="Times New Roman" w:hAnsi="Times New Roman" w:cs="Times New Roman"/>
        </w:rPr>
        <w:br/>
      </w:r>
      <w:hyperlink r:id="rId9" w:history="1">
        <w:r w:rsidR="00587AF0" w:rsidRPr="00F02718">
          <w:rPr>
            <w:rStyle w:val="a6"/>
            <w:rFonts w:ascii="Times New Roman" w:hAnsi="Times New Roman" w:cs="Times New Roman"/>
          </w:rPr>
          <w:t>https://msk-legal.ru/advokat_po_ugolovnym_delam/</w:t>
        </w:r>
      </w:hyperlink>
      <w:r w:rsidR="00587AF0" w:rsidRPr="00587AF0">
        <w:rPr>
          <w:rFonts w:ascii="Times New Roman" w:hAnsi="Times New Roman" w:cs="Times New Roman"/>
        </w:rPr>
        <w:t xml:space="preserve"> </w:t>
      </w:r>
      <w:r w:rsidR="00587AF0" w:rsidRPr="00250316">
        <w:rPr>
          <w:rFonts w:ascii="Times New Roman" w:hAnsi="Times New Roman" w:cs="Times New Roman"/>
        </w:rPr>
        <w:t>Услуги адвоката по мошенничеству</w:t>
      </w:r>
    </w:p>
    <w:p w14:paraId="66878133" w14:textId="377A70AD" w:rsidR="008D0253" w:rsidRDefault="00587AF0" w:rsidP="00587AF0">
      <w:pPr>
        <w:tabs>
          <w:tab w:val="left" w:pos="1980"/>
          <w:tab w:val="right" w:pos="935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" w:history="1">
        <w:r w:rsidRPr="00F02718">
          <w:rPr>
            <w:rStyle w:val="a6"/>
            <w:rFonts w:ascii="Times New Roman" w:hAnsi="Times New Roman" w:cs="Times New Roman"/>
          </w:rPr>
          <w:t>https</w:t>
        </w:r>
        <w:r w:rsidRPr="00250316">
          <w:rPr>
            <w:rStyle w:val="a6"/>
            <w:rFonts w:ascii="Times New Roman" w:hAnsi="Times New Roman" w:cs="Times New Roman"/>
          </w:rPr>
          <w:t>://</w:t>
        </w:r>
        <w:r w:rsidRPr="00F02718">
          <w:rPr>
            <w:rStyle w:val="a6"/>
            <w:rFonts w:ascii="Times New Roman" w:hAnsi="Times New Roman" w:cs="Times New Roman"/>
          </w:rPr>
          <w:t>msk</w:t>
        </w:r>
        <w:r w:rsidRPr="00250316">
          <w:rPr>
            <w:rStyle w:val="a6"/>
            <w:rFonts w:ascii="Times New Roman" w:hAnsi="Times New Roman" w:cs="Times New Roman"/>
          </w:rPr>
          <w:t>-</w:t>
        </w:r>
        <w:r w:rsidRPr="00F02718">
          <w:rPr>
            <w:rStyle w:val="a6"/>
            <w:rFonts w:ascii="Times New Roman" w:hAnsi="Times New Roman" w:cs="Times New Roman"/>
          </w:rPr>
          <w:t>legal</w:t>
        </w:r>
        <w:r w:rsidRPr="00250316">
          <w:rPr>
            <w:rStyle w:val="a6"/>
            <w:rFonts w:ascii="Times New Roman" w:hAnsi="Times New Roman" w:cs="Times New Roman"/>
          </w:rPr>
          <w:t>.</w:t>
        </w:r>
        <w:r w:rsidRPr="00F02718">
          <w:rPr>
            <w:rStyle w:val="a6"/>
            <w:rFonts w:ascii="Times New Roman" w:hAnsi="Times New Roman" w:cs="Times New Roman"/>
          </w:rPr>
          <w:t>ru</w:t>
        </w:r>
        <w:r w:rsidRPr="00250316">
          <w:rPr>
            <w:rStyle w:val="a6"/>
            <w:rFonts w:ascii="Times New Roman" w:hAnsi="Times New Roman" w:cs="Times New Roman"/>
          </w:rPr>
          <w:t>/</w:t>
        </w:r>
        <w:r w:rsidRPr="00F02718">
          <w:rPr>
            <w:rStyle w:val="a6"/>
            <w:rFonts w:ascii="Times New Roman" w:hAnsi="Times New Roman" w:cs="Times New Roman"/>
          </w:rPr>
          <w:t>advokat</w:t>
        </w:r>
        <w:r w:rsidRPr="00250316">
          <w:rPr>
            <w:rStyle w:val="a6"/>
            <w:rFonts w:ascii="Times New Roman" w:hAnsi="Times New Roman" w:cs="Times New Roman"/>
          </w:rPr>
          <w:t>_</w:t>
        </w:r>
        <w:r w:rsidRPr="00F02718">
          <w:rPr>
            <w:rStyle w:val="a6"/>
            <w:rFonts w:ascii="Times New Roman" w:hAnsi="Times New Roman" w:cs="Times New Roman"/>
          </w:rPr>
          <w:t>po</w:t>
        </w:r>
        <w:r w:rsidRPr="00250316">
          <w:rPr>
            <w:rStyle w:val="a6"/>
            <w:rFonts w:ascii="Times New Roman" w:hAnsi="Times New Roman" w:cs="Times New Roman"/>
          </w:rPr>
          <w:t>_</w:t>
        </w:r>
        <w:r w:rsidRPr="00F02718">
          <w:rPr>
            <w:rStyle w:val="a6"/>
            <w:rFonts w:ascii="Times New Roman" w:hAnsi="Times New Roman" w:cs="Times New Roman"/>
          </w:rPr>
          <w:t>moshennichestvu</w:t>
        </w:r>
        <w:r w:rsidRPr="00250316">
          <w:rPr>
            <w:rStyle w:val="a6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</w:rPr>
        <w:br/>
      </w:r>
      <w:r w:rsidR="008D0253" w:rsidRPr="008B2E5D">
        <w:rPr>
          <w:rFonts w:ascii="Times New Roman" w:hAnsi="Times New Roman"/>
          <w:b/>
        </w:rPr>
        <w:pict w14:anchorId="4AF53C5D">
          <v:rect id="_x0000_i1025" style="width:467.75pt;height:1.5pt" o:hralign="center" o:hrstd="t" o:hr="t" fillcolor="#a0a0a0" stroked="f"/>
        </w:pict>
      </w:r>
    </w:p>
    <w:p w14:paraId="00000001" w14:textId="7677A1CF" w:rsidR="00043DDC" w:rsidRDefault="00587A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Московский окружной военный суд</w:t>
      </w:r>
    </w:p>
    <w:p w14:paraId="00000002" w14:textId="77777777" w:rsidR="00043DDC" w:rsidRDefault="00587A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Председательствующему Федеральному Судье</w:t>
      </w:r>
    </w:p>
    <w:p w14:paraId="00000003" w14:textId="77777777" w:rsidR="00043DDC" w:rsidRDefault="00587A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Москвитину О. А.</w:t>
      </w:r>
    </w:p>
    <w:p w14:paraId="00000004" w14:textId="77777777" w:rsidR="00043DDC" w:rsidRDefault="00043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043DDC" w:rsidRDefault="00587A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адвоката Хоруженко А. С.</w:t>
      </w:r>
    </w:p>
    <w:p w14:paraId="00000006" w14:textId="77777777" w:rsidR="00043DDC" w:rsidRDefault="00587A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защиту интересов подсудимого П.</w:t>
      </w:r>
    </w:p>
    <w:p w14:paraId="00000007" w14:textId="77777777" w:rsidR="00043DDC" w:rsidRDefault="00043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043DDC" w:rsidRDefault="00043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043DDC" w:rsidRDefault="00587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Письменные тезисы выступления в прениях</w:t>
      </w:r>
    </w:p>
    <w:p w14:paraId="0000000A" w14:textId="77777777" w:rsidR="00043DDC" w:rsidRDefault="00587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стороны защиты П.</w:t>
      </w:r>
    </w:p>
    <w:p w14:paraId="0000000B" w14:textId="77777777" w:rsidR="00043DDC" w:rsidRDefault="00043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Уважаемый суд, уважаемые участники процесса, действительно по окончании судебного следствия в прениях сторон как сторона обвинения, так и сторона защиты обращает внимание на существенно важные обстоятельства настоящего уголовного дела, которые имеют принци</w:t>
      </w:r>
      <w:r>
        <w:rPr>
          <w:rFonts w:ascii="Times New Roman" w:eastAsia="Times New Roman" w:hAnsi="Times New Roman" w:cs="Times New Roman"/>
          <w:sz w:val="24"/>
          <w:szCs w:val="24"/>
        </w:rPr>
        <w:t>пиальное значение при постановлении законного, обоснованного, и справедливого приговора, как того требует действующее уголовно-процессуальное законодательство.</w:t>
      </w:r>
    </w:p>
    <w:p w14:paraId="0000000D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Подсудимый П. обвиняется в совершении преступления, предусмотренного ч. 2, ст. 164 УК РФ. А имен</w:t>
      </w:r>
      <w:r>
        <w:rPr>
          <w:rFonts w:ascii="Times New Roman" w:eastAsia="Times New Roman" w:hAnsi="Times New Roman" w:cs="Times New Roman"/>
          <w:sz w:val="24"/>
          <w:szCs w:val="24"/>
        </w:rPr>
        <w:t>но, он, «в г. Москве, 9 мая 2018 г., действуя группой лиц по предварительному сговору с В. и Л. тайно похитил из главного корпуса МГУ, адрес …, предмет –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Gutenberg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«Библия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Гутенберга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(Майнц, 1450–1455 гг.) в двух томах, имеющий о</w:t>
      </w:r>
      <w:r>
        <w:rPr>
          <w:rFonts w:ascii="Times New Roman" w:eastAsia="Times New Roman" w:hAnsi="Times New Roman" w:cs="Times New Roman"/>
          <w:sz w:val="24"/>
          <w:szCs w:val="24"/>
        </w:rPr>
        <w:t>собую историческую, научную, художественную и культурную ценность, стоимостью не менее 15 млн долларов США».</w:t>
      </w:r>
    </w:p>
    <w:p w14:paraId="0000000E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Сторона защиты категорично утверждает, что предъявленное подсудимому обвинение не нашло своего подтверждения в ходе проведенного предварительного р</w:t>
      </w:r>
      <w:r>
        <w:rPr>
          <w:rFonts w:ascii="Times New Roman" w:eastAsia="Times New Roman" w:hAnsi="Times New Roman" w:cs="Times New Roman"/>
          <w:sz w:val="24"/>
          <w:szCs w:val="24"/>
        </w:rPr>
        <w:t>асследования, в ходе же судебного следствия государственному обвинению ни одним из исследованных доказательств не удалось обосновать виновность П. в инкриминируемом ему преступлении.</w:t>
      </w:r>
    </w:p>
    <w:p w14:paraId="0000000F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Стороне защиты не удалось обнаружить в материалах дела, выяснить в ходе с</w:t>
      </w:r>
      <w:r>
        <w:rPr>
          <w:rFonts w:ascii="Times New Roman" w:eastAsia="Times New Roman" w:hAnsi="Times New Roman" w:cs="Times New Roman"/>
          <w:sz w:val="24"/>
          <w:szCs w:val="24"/>
        </w:rPr>
        <w:t>удебного разбирательства какими доказательствами, допустимыми и достоверными, а самое важное, с точки зрения УПК, какой достаточной для доказывания виновности подсудимого совокупностью доказательств пользуется в обоснование своих выводов государственное об</w:t>
      </w:r>
      <w:r>
        <w:rPr>
          <w:rFonts w:ascii="Times New Roman" w:eastAsia="Times New Roman" w:hAnsi="Times New Roman" w:cs="Times New Roman"/>
          <w:sz w:val="24"/>
          <w:szCs w:val="24"/>
        </w:rPr>
        <w:t>винение.</w:t>
      </w:r>
    </w:p>
    <w:p w14:paraId="00000010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заключительной стадии судебного разбирательства сторона защиты продолжает утверждать, что неполнота проведенного предварительного расследования по делу, отсутствие необходимой совокупности доказательств виновности, фактическое нежелание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органов </w:t>
      </w:r>
      <w:r>
        <w:rPr>
          <w:rFonts w:ascii="Times New Roman" w:eastAsia="Times New Roman" w:hAnsi="Times New Roman" w:cs="Times New Roman"/>
          <w:sz w:val="24"/>
          <w:szCs w:val="24"/>
        </w:rPr>
        <w:t>предварительного расследования устанавливать истину по делу, а также скрупулезное изучение уголовного дела в суде, указывают на недоказанную причастность подсудимого к инкриминируемому ему преступлению.</w:t>
      </w:r>
    </w:p>
    <w:p w14:paraId="00000011" w14:textId="00E550EA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Ст. 88 УПК РФ содержит четкое указание на то, что ка</w:t>
      </w:r>
      <w:r>
        <w:rPr>
          <w:rFonts w:ascii="Times New Roman" w:eastAsia="Times New Roman" w:hAnsi="Times New Roman" w:cs="Times New Roman"/>
          <w:sz w:val="24"/>
          <w:szCs w:val="24"/>
        </w:rPr>
        <w:t>ждое собранное по делу доказательство подлежит оценке с точки зрения относимости, допустимости, достоверности, а все собранные доказательства в совокупности – достаточности для разрешения уголовного дела.</w:t>
      </w:r>
    </w:p>
    <w:p w14:paraId="00000012" w14:textId="785DD754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Исходя из положений этой статьи, сторона защиты ис</w:t>
      </w:r>
      <w:r>
        <w:rPr>
          <w:rFonts w:ascii="Times New Roman" w:eastAsia="Times New Roman" w:hAnsi="Times New Roman" w:cs="Times New Roman"/>
          <w:sz w:val="24"/>
          <w:szCs w:val="24"/>
        </w:rPr>
        <w:t>ходя из возлагаемых на ее функций именно защиты от предъявленного обвинения П. в данной стадии процесса должна дать оценку конкретным положениям обвинения и доказательственной базе, представленной в ходе судебного следствия стороной обвинения. При этом сле</w:t>
      </w:r>
      <w:r>
        <w:rPr>
          <w:rFonts w:ascii="Times New Roman" w:eastAsia="Times New Roman" w:hAnsi="Times New Roman" w:cs="Times New Roman"/>
          <w:sz w:val="24"/>
          <w:szCs w:val="24"/>
        </w:rPr>
        <w:t>дует отметить, что на стадии подготовки к судебным прениям сторона защиты разумно предполагает, что по большинству исследованных фактических обстоятельств, ни у стороны обвинения, ни у стороны защиты противоречий в установлении этих обстоятельств не возник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ло. </w:t>
      </w:r>
    </w:p>
    <w:p w14:paraId="00000013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целесообразно было бы хронологически остановиться на пунктах обвинения с анализом и оценкой доказательств, которые имеют соответствующее к ним отношение.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4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части, касающейся П., стороной обвинения поддержаны следующие положения постано</w:t>
      </w:r>
      <w:r>
        <w:rPr>
          <w:rFonts w:ascii="Times New Roman" w:eastAsia="Times New Roman" w:hAnsi="Times New Roman" w:cs="Times New Roman"/>
          <w:sz w:val="24"/>
          <w:szCs w:val="24"/>
        </w:rPr>
        <w:t>вления о привлечении в качестве обвиняемого (выдержки дословно и сокращенно):</w:t>
      </w:r>
    </w:p>
    <w:p w14:paraId="00000015" w14:textId="77777777" w:rsidR="00043DDC" w:rsidRDefault="00587A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окончания ВОВ в 1948 г. в библиотеку МГУ по репарации был передан ряд книг, в том числе «Библия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Гутенберга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«Библия»).</w:t>
      </w:r>
    </w:p>
    <w:p w14:paraId="00000016" w14:textId="77777777" w:rsidR="00043DDC" w:rsidRDefault="00587A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1975 г. по решению руководства МГУ библия была передана на хранение в службу режима МГУ (в последующем 1-е Управление МГ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У), где ей присвоены инвентарные номера – 356,357 (том 1 и 2).</w:t>
      </w:r>
    </w:p>
    <w:p w14:paraId="00000017" w14:textId="77777777" w:rsidR="00043DDC" w:rsidRDefault="00587A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январе 20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В. стало известно, что в помещении вверенного ему 1-го Управления хранится Библия.</w:t>
      </w:r>
    </w:p>
    <w:p w14:paraId="00000018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обстоятельства подробно исследовались в судебном заседании, подтверждаются показаниями свидетелей – сотрудников МГУ, П., С., П., Ф., В., К, Б, Л., Л., К., М., а также иными документами – актом о вскрытии сейфа, документами, подтверждающими перемещен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книги в 1-е управление МГУ.</w:t>
      </w:r>
    </w:p>
    <w:p w14:paraId="00000019" w14:textId="77777777" w:rsidR="00043DDC" w:rsidRDefault="00587A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Понимая, что книга имеет особую ценность, В. решил удостовериться в этом и обеспечить себе свободный доступ к ней. С этой целью 9 апреля 20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он добился в присутствии сотрудников Управления вскрытия сейфа в кабинете Управл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(1125) и извлечения из него двух томов Библии. После этого он поместил Библию в сейф, ключ от которого хранился только у него, исключив тем самым доступ к ней посторонних лиц.</w:t>
      </w:r>
    </w:p>
    <w:p w14:paraId="0000001A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установлению фактических обстоятельств у стороны защиты и обвинения здес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также не имеется противоречий. Однако выводы органов предварительного расследования не основаны ни на одном из исследованных доказательств. Не являясь специалистом в научной области, не обладая соответствующими познаниями, В. не имел никакой возможности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убедиться в ценности книги. Ни одно доказательство не подтверждает цель действий В. на данном этапе.</w:t>
      </w:r>
    </w:p>
    <w:p w14:paraId="0000001C" w14:textId="431AA5CE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следует отметить, что согласно показаниям вышеназванных лиц вскрытие сейфа происходило в присутствии свидетелей, был составлен официальный докумен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(акт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вскрытия и перемещения книги), таким образом, их осведомленность о местонахождении Библии в конкретном сейфе указывает на несоответствие действительности следующему между строк смысловому обвинительному предположению о желании В. скрыть свои действи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 данном этапе, исключить доступ посторонних лиц к сейфу с учетом его нахождения в охраняемом физически и технически помещении.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D" w14:textId="77777777" w:rsidR="00043DDC" w:rsidRDefault="00587A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 себе незаконный доступ к служебному кабинету 1125 и находящемуся там сейфу, В. не позднее осени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решил тайно похитить Библию и распорядиться ею по своему усмотрению.</w:t>
      </w:r>
    </w:p>
    <w:p w14:paraId="0000001E" w14:textId="77777777" w:rsidR="00043DDC" w:rsidRDefault="00587A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Реализуя свой преступный умысел, направленный на хищение Библии в период с сентября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осень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проник в кабинет, извлек из сейфа и тайно перенес ее в свой служебный кабинет №151, где стал хранить ее.</w:t>
      </w:r>
    </w:p>
    <w:p w14:paraId="0000001F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обстоятельства также подтверждаются собранными доказательствами. Сторона защиты П. не вправе оценивать действительные цели изъятия книги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сейфа и перемещения ее в кабинет В., однако желает пояснить со своей стороны, и об этом будет позже сказано, что согласно обвинению, исследованным материалам дела, ни Л., ни П. об этих обстоятельствах, а также о более ранних ничего не известно на данном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тапе.</w:t>
      </w:r>
    </w:p>
    <w:p w14:paraId="00000020" w14:textId="77777777" w:rsidR="00043DDC" w:rsidRDefault="00587A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Осенью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убедившись, что его действия остались незамеченными, В. решил продолжить реализацию своего преступного умысла, направленного на хищение и сбыт Библии.</w:t>
      </w:r>
    </w:p>
    <w:p w14:paraId="00000021" w14:textId="77777777" w:rsidR="00043DDC" w:rsidRDefault="00587A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указанный период времени для реализации преступного умысла, в том числе поиска покупателя и обеспечения безопасности предстоящих незаконных действий, В. решил привлечь к совершению преступления своих сослуживцев – Л. и П. Для этого он посвятил их в свой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преступный замысел. Л. и П. согласились принять участие в совершении хищения на условиях получения части денежных средств, полученных от сбыта книги.</w:t>
      </w:r>
    </w:p>
    <w:p w14:paraId="00000022" w14:textId="77777777" w:rsidR="00043DDC" w:rsidRDefault="00587A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Последние знали о хранении книги в кабинете. В. также сообщил им об особой исторической научной ценности,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рассказал о большой стоимости книги.</w:t>
      </w:r>
    </w:p>
    <w:p w14:paraId="00000023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обстоятельство является краеугольным, по мнению защиты, в настоящем уголовном деле. С точки зрения требований уголовно-процессуального законодательства, оно должно быть критически оценено судом, как противоречаще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собранным по делу доказательствам. Стороной обвинения представлено лишь одно доказательство совместного вступления в сговор между тремя обвиняемыми в обозначенный период времени, а также совместного «показа» книги В-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и П. – а именно, оглашенные в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язи с имеющимися противоречиями показания Л., данные на этапе предварительного расследования. </w:t>
      </w:r>
    </w:p>
    <w:p w14:paraId="00000024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Подсудимый Л., однако, данные показания не подтвердил, показал, что он не придавал значения и важности этой части своих показаний в части касающейся присутствия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на первой встрече В. и Л. касаемо продажи книги. Л. в судебном заседании настаивал на том, что П. стало известно о существовании книги только от него, П. о происхождении книги осведомлен не был, о планах по ее продаже впоследствии также знал только со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Л. А В. никогда по поводу книги с П. не общался. Данные обстоятельства подтверждаются последовательными показаниями В., П. Соответственно, все следующие за этим выводы защита также не признает (в части разделения прибыли).</w:t>
      </w:r>
    </w:p>
    <w:p w14:paraId="00000025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 защиты здесь категори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 настаивает на правдивости показаний В., П., Л., при этом последние готовы были подтвердить данные обстоятельства, помимо прочего, используя средства психофизиологического исследования, заявив об этом соответствующее ходатайство.</w:t>
      </w:r>
    </w:p>
    <w:p w14:paraId="00000026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Единственное, с чем зде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защита готова согласиться, так это с тем, что хотя бы одному из участников предстоящих событий – Л. – только сейчас стало известно о существовании книги, ее нахождении у В.    </w:t>
      </w:r>
    </w:p>
    <w:p w14:paraId="00000027" w14:textId="77777777" w:rsidR="00043DDC" w:rsidRDefault="00587A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апреля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Л. подыскал покупателя на книгу, сообщил об этом В., затем В. и Л. встретились и распределили преступные роли между собой: В. осуществляет общее руководство преступлением, Л. подыскивает покупателя и посредников, а П. выполняет функции перевозки, сопро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вождения и охраны Библии.</w:t>
      </w:r>
    </w:p>
    <w:p w14:paraId="00000028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фабулы обвинения, Л. и В. распределили между собой роли, а также распределили роль П. Нигде далее, а также в материалах дела, свидетельских показаниях, стороне защиты не удалось обнаружить указание на то, что П. взял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себя конкретную роль в совершении преступления, а не выполнял разовые спонтанные действия по просьбе своего сослуживца, который обращался к нему за помощью в продаже принадлежащей В. вещи, а не участии в хищении книги. </w:t>
      </w:r>
    </w:p>
    <w:p w14:paraId="00000029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здесь же повториться, что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собранные доказательства прямо противоречат на «сговор» В. с остальными подсудимыми. Согласно свидетельским показаниям П., В. до конца апреля вообще не был осведомлен о том, что П. что-либо известно о существовании книги, сам В. подтвердил в суде, что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осведомленности П. о существовании книги он узнал 9 мая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когда последний забирал книгу, а догадался спустя несколько дней, когда Л. напомнил ему об этом. </w:t>
      </w:r>
    </w:p>
    <w:p w14:paraId="0000002A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же подтверждает и Л., и сам П. При этом сторона защиты особо отмечает, что иные участники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делки – К., З., Г., которые принимали непосредственное участие в демонстрации книги, договаривались о цене и условиях продажи, вообще не знали о существовании П. до настоящего уголовного дела, никогда не были с ним знакомы. </w:t>
      </w:r>
    </w:p>
    <w:p w14:paraId="0000002B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органов следствия о прес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тупной роли, данной П. от В. на данном этапе, не согласуются с последовательной и планомерной подготовкой к сделке, согласованности в действиях участвующих лиц. В этом же пункте необходимо отметить, что все переговоры участвующих лиц находились под 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правоохранительных органов, два тома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аудиосводок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полученных в результате оперативно-розыскных действий находятся в материалах дела, однако роль П., при безусловных возможностях сделать это, никоим образом не освещается. Судом должна быть дана объективн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оценка активности участвующих в продаже книги лиц, согласованности их действий, совместном распределении прибыли от продажи и практически нулевой, совершенно «безынициативной» роли П. в сделке.      </w:t>
      </w:r>
    </w:p>
    <w:p w14:paraId="0000002C" w14:textId="77777777" w:rsidR="00043DDC" w:rsidRDefault="00587A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мая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П., действуя группой лиц по предварител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ьному сговору …  лично вынес из кабинета 151 Библию, совершив тем самым ее хищение группой лиц по предварительному сговору, затем он перевез ее в кабинет УЗКС ФСБ, где передал ее Л., который отвез Библию для демонстрации покупателю.</w:t>
      </w:r>
    </w:p>
    <w:p w14:paraId="0000002D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Действительно, 9 мая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вывез книгу из здания МГУ. Согласно материалам дела он передал книгу Л. в здании УЗКС ФСБ, П. вынес книгу из здания, Л. же передал ее Г. Выводы органов следствия в части совершения хищения книги на данном этапе будут подробно рассмотрены ниже. </w:t>
      </w:r>
    </w:p>
    <w:p w14:paraId="0000002E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 отметить, что П., вынося 9 мая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книгу действовал исключительно по просьбе Л., сторона обвинения не может не отрицать, что в этот же момент В. только вообще стало известно об участии П., эти действия носили спонтанный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характер, не обусловле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какой-либо именно «преступной необходимостью». Ведь как установлено в суде, в здании МГУ полностью отсутствовал какой-либо контроль входа-выхода посетителей, а также проноса каких-либо вещей по размеру, подходящих под размер двух томов книги. Таким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разом, действительно логичной и понятной выглядит ситуация, когда Л., которому противопоказано поднятие тяжестей, и который находился в тот день без машины, спонтанно обратился к П.  с просьбой привести книгу. Версия органов следствия об именно «распределе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преступных действиях» и заранее спланированных действиях П. требует критического отношения.</w:t>
      </w:r>
    </w:p>
    <w:p w14:paraId="0000002F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же необходимо отметить, что несмотря на отсутствие в постановлении о привлечении в качестве обвиняемого упоминания о стирании инвентарных номеров с книг,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 на этапе подготовки к прениям разумно предполагает, что сторона обвинения в суде предпримет попытку расширить обвинение и указать на участие П. в данном действии. Данное обстоятельство также должно быть критически воспринято судом, т. к. П. в данны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действиях участия не принимал, о существовании инвентарных номеров не знал, впервые их мог увидеть лишь в кабинете УЗКС ФСБ, когда фактически уже привез книги из МГУ. Достоверно установлено, что инвентарные номера уничтожались свидетелем П-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</w:t>
      </w:r>
    </w:p>
    <w:p w14:paraId="00000030" w14:textId="77777777" w:rsidR="00043DDC" w:rsidRDefault="00587A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Л. и П. совместно с привлеченными ими для охраны и участия в сделке лицами прибыли в г. Черноголовку, где они с целью сбыта продемонстрировали коллекционеру оба тома Библии, договорившись продать ее за 38 млн руб., согласовав дату передачи – 21.0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Тогда же они были задержаны.</w:t>
      </w:r>
    </w:p>
    <w:p w14:paraId="00000031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Действительно, П. прибыл в г. Черноголовку 10 мая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Однако повторяясь, никого из участвующих в сделке лиц – Г., К., З. и покупателя обвиняемый П. не знал и не знает, они также с ним незнакомы, никогда о нем не слы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шали, соответственно не мог П. привлекать этих лиц для охраны и участия в сделке, книгу П. с 9 мая никогда более не видел, ни с кем о продаже ее не договаривался. После несостоявшейся сделки 10 мая, П. с Г. самостоятельно покинули город, не интересуясь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алями.</w:t>
      </w:r>
    </w:p>
    <w:p w14:paraId="00000032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Судом должна быть дана оценка также тем обстоятельствам, что в период времени с 9 мая по 21 мая несмотря на полные возможности правоохранительных органов собрать уличающие П. доказательства, подтвердить его какую-либо роль именно «в сделке», не 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уже о преступлении, сделано этого не было именно по причине отсутствия каких-либо вообще сведений о том, что П. принимал какое-либо активное участие в сделке, вообще был в ней сильно заинтересован, либо планировал получить значительную прибыль от сделки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продаже книги, которая, по его мнению, принадлежала В., и о происхождении которой он не мог бы догадываться.</w:t>
      </w:r>
    </w:p>
    <w:p w14:paraId="00000033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любому уголовному делу подлежат проверке все версии, предложенные сторонами. При этом версия стороны защиты должна быть обоснованно отвергну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как неправдоподобная, противоречивая для вынесения обвинительного приговора. Версия стороны защиты в условиях этих императивных требований осталась полностью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неопровергнутой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Ни одним из доказательств не подтверждено ключевые пункты обвинения:</w:t>
      </w:r>
    </w:p>
    <w:p w14:paraId="00000034" w14:textId="77777777" w:rsidR="00043DDC" w:rsidRDefault="00587A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Осведомленность П. о происхождении книги у В. Также П. в силу своих взаимоотношений с В. никогда не общался, никогда не обсуждал происхождение книги, условия и цену сделки по ее продаже. П. никогда не предлагались денежные средства как прибыль от ее реализ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 по личному предложению Л. в случае удачной продажи как благодарность П. обещали погасить кредит за автомобиль в размере 300 000 руб. Никогда участвующими лицами П. не принимался в расчет при разделе 10 000 000 рублей, вырученных с продажи книги.</w:t>
      </w:r>
    </w:p>
    <w:p w14:paraId="00000035" w14:textId="77777777" w:rsidR="00043DDC" w:rsidRDefault="00587A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 участие в самой сделке. Роль П. можно описать как исключительно пассивную, о чем уже было сказано выше подробно.</w:t>
      </w:r>
    </w:p>
    <w:p w14:paraId="00000036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полагает сторона защиты, в обвинительный приговор не должны быть положены в основу предположения о возможной вероятности П. предполага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что книга могла на незаконных основаниях находиться в распоряжении Л. либо В.  Данное обстоятельство в корне противоречило бы основополагающему принципу презумпции невиновности о невозможности справедливого правосудия, основанного на предположениях. </w:t>
      </w:r>
    </w:p>
    <w:p w14:paraId="00000037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особо повторюсь, все необходимые возможности, силы и средства, обширная техническая поддержка была предоставлена в распоряжение правоохранительным органам на этапе проведения ОРМ, подсудимые находились на полном контроле и сопровождении оперативны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служб, однако сколько-нибудь активная роль П. не была выявлена. </w:t>
      </w:r>
    </w:p>
    <w:p w14:paraId="00000038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предположению защиты, в силу халатности органов предварительного расследования, П. до сих пор не освобожден от обвинений в совершении особо тяжкого преступления. Ошибка в единственном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ючевом моменте, несмотря на неоднократные просьбы к следствию со стороны защиты устранить противоречия в части совместного показа книги между тремя подсудимыми повлекло дальнейшее утяжеление обвинения П. к моменту суда.   </w:t>
      </w:r>
    </w:p>
    <w:p w14:paraId="00000039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 защиты также считает необ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ходимым указать на ошибки в квалификации действий П. даже при условии доказанности некоторых обстоятельств. Если оставить без внимания все предыдущие доводы и принять версию стороны обвинения касаемо хронологической последовательности действий сначала В.,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Л. и П., то как сторона защиты, так и сторона обвинения единодушны в определении времени появления книги в служебном кабинете, в определении времени «знакомства» Л., позже П. с книгой, соотнесения времени убытия книги из 1-го Управления МГУ и «ознако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млении» Л., позже П. с книгой. Не подвергается сторонами сомнению то обстоятельство, что до того, как Л. (П.) стали осведомлены вообще о существовании книги, книга уже находилась на «хранении» (из обвинения) в кабинете у В.</w:t>
      </w:r>
    </w:p>
    <w:p w14:paraId="0000003A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Пленума Верховного Суда от 27 декабря 2002 «О судебной практике по делам о краже, грабеже и разбое»: «кража и грабеж считаются оконченными, если имущество изъято и виновный имеет реальную возможность им пользоваться или распоряжаться по своему усмотрению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например, обратить похищенное имущество в свою пользу или в пользу других лиц, распорядиться им с корыстной целью иным образом)». </w:t>
      </w:r>
    </w:p>
    <w:p w14:paraId="0000003B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Иное по аналогии, в соответствии с Постановлением Пленума Верховного Суда РФ от 27 декабря 2007 г. «Мошенничество, то есть хи</w:t>
      </w:r>
      <w:r>
        <w:rPr>
          <w:rFonts w:ascii="Times New Roman" w:eastAsia="Times New Roman" w:hAnsi="Times New Roman" w:cs="Times New Roman"/>
          <w:sz w:val="24"/>
          <w:szCs w:val="24"/>
        </w:rPr>
        <w:t>щение чужого имущества, совершенное путем обмана или злоупотребления доверием, признается оконченным с момента, когда указанное имущество поступило в незаконное владение виновного или других лиц, и они получили реальную возможность (в зависимости от потреб</w:t>
      </w:r>
      <w:r>
        <w:rPr>
          <w:rFonts w:ascii="Times New Roman" w:eastAsia="Times New Roman" w:hAnsi="Times New Roman" w:cs="Times New Roman"/>
          <w:sz w:val="24"/>
          <w:szCs w:val="24"/>
        </w:rPr>
        <w:t>ительских свойств этого имущества) пользоваться или распорядиться им по своему усмотрению».</w:t>
      </w:r>
    </w:p>
    <w:p w14:paraId="0000003C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хищением в статьях Уголовного кодекса понимаются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D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Сторона защиты не может не констатировать, что сторона обвинения в постановлении о привлечении в качестве обвиняемого самостоятельно совершенно обоснованно указывает на следующее: </w:t>
      </w:r>
    </w:p>
    <w:p w14:paraId="0000003E" w14:textId="77777777" w:rsidR="00043DDC" w:rsidRDefault="00587AF0">
      <w:pPr>
        <w:numPr>
          <w:ilvl w:val="0"/>
          <w:numId w:val="5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1975 г. по решению руководства МГУ Библия была передана на хранение в с</w:t>
      </w:r>
      <w:r>
        <w:rPr>
          <w:rFonts w:ascii="Times New Roman" w:eastAsia="Times New Roman" w:hAnsi="Times New Roman" w:cs="Times New Roman"/>
          <w:sz w:val="24"/>
          <w:szCs w:val="24"/>
        </w:rPr>
        <w:t>лужбу режима МГУ.</w:t>
      </w:r>
    </w:p>
    <w:p w14:paraId="0000003F" w14:textId="77777777" w:rsidR="00043DDC" w:rsidRDefault="00587A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Понимая, что книга имеет особую ценность, В. решил удостовериться в этом и обеспечить себе свободный доступ к ней. С этой целью 9 апреля 200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он добился в присутствии сотрудников Управления вскрытия сейфа в кабинете Управления (1125)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извлечения из него двух томов Библии. После этого он поместил Библию в сейф, ключ от которого хранился только у него, исключив тем самым доступ к ней посторонних лиц.</w:t>
      </w:r>
    </w:p>
    <w:p w14:paraId="00000040" w14:textId="77777777" w:rsidR="00043DDC" w:rsidRDefault="00587A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 себе незаконный доступ к служебному кабинету 1125 и находящемуся там сейфу,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осени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решил тайно похитить Библию и распорядиться ею по своему усмотрению.</w:t>
      </w:r>
    </w:p>
    <w:p w14:paraId="00000041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Сторона защиты не может не согласиться с этими доводами. Действительно, достоверно установлено материалами дела, что до того момента, как книга покинула пределы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 1-го Управления МГУ, там она находилась, фактически, на ответственном хранении под охраной службы режима, под технической охраной на пульте дежурного, ОВД по МГУ. </w:t>
      </w:r>
    </w:p>
    <w:p w14:paraId="00000042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только после того, как книга покинула пределы 1-го Управления, только с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ванием единственного ключа от сейфа, где хранилась книга и своего особого должностного положения, В. получил в полное и свободное, никем не ограниченное владение и распоряжение книгой. Дальнейшее передвижение книги происходило совершенно открыто. Этой же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огике следует и тот факт, что именно П., не обладающий ни специальными допусками, либо возможностью тайно обойти отсутствующий пропускной режим, совершенно свободно, не скрывая своих намерений, в дневное время вынес книгу за пределы территории МГУ, как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 бы сделать любой человек, находящийся в тот момент в здании по просьбе либо В. либо Л. </w:t>
      </w:r>
    </w:p>
    <w:p w14:paraId="00000043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отсутствии какого-либо контроля входа-выхода из здания МГУ засвидетельствовали многочисленные сотрудники МГУ, а также истребованные судом документы. Здесь же необходимо отметить, что до того момента, как книга 9 мая была перемещена в здание УЗКС ФСБ, 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уже вывез фрагменты книги для показа потенциальному покупателю, что свидетельствует о ничем не ограниченной возможности распоряжаться книгой по любому своему усмотрению. </w:t>
      </w:r>
    </w:p>
    <w:p w14:paraId="00000044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сторона защиты разумно предполагает, что факт хищения свершился именн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момент убытия книги из пределов 1-го управления МГУ, когда книга поступила в свободное распоряжение В. Если даже счесть доказанным версию органов предварительного расследования – то ни Л., ни П. в соответствии с хронологической последовательностью даль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нейших событий не совершали хищение книги. Никаких препятствий для дальнейшего перемещения, показа покупателю, согласно в том числе показаниям В., книга на своем пути после изъятия из сейфа не имела.</w:t>
      </w:r>
    </w:p>
    <w:p w14:paraId="00000045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Отдельного упоминания заслуживают также следующие обстоя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тельства, которые безусловно должны быть оценены судом со всеми вышеизложенными фактами.</w:t>
      </w:r>
    </w:p>
    <w:p w14:paraId="00000046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судебном заседании, в отличие от этапа предварительного расследования, безусловно установлено, что о факте нахождения у подсудимых, В. и Л. книги правоохранительным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органам стало известно задолго до того, как она покинула пределы МГУ. Об этом показал свидетель Г., который пояснил, что еще осенью-зимой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Л. обратился к нему с предложением поиска покупателей. Г. сообщил об этом факте свидетелю К., который из его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оказаний принял решение «работать» по данному делу, а именно, на уточняющие вопросы в суде, дал пояснения, что информация представляла для него оперативный интерес именно с целью выявления и предупреждения преступления, согласно логике ФЗ «Об ОРД».</w:t>
      </w:r>
    </w:p>
    <w:p w14:paraId="00000047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передал Л. просьбу К. предоставить в распоряжение какие-либо фрагменты книги для ее идентификации. Это было сделано, согласно показаниям, за несколько месяцев до установленной даты в 10 мая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Согласно показаниям Г., К. именно они инициативно предло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жили найти и в результате нашли покупателя на древнюю книгу. При этом допрошенный «покупатель» свидетель К. однозначно заявил суду, что оперативные службы ФСБ обратились к нему с просьбой за 3–6 месяцев до майских событий принять участие в контролируемой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делке. </w:t>
      </w:r>
    </w:p>
    <w:p w14:paraId="00000048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дополнение, он заявил, что он никогда не просил дать ему на оценку фрагменты книги, и даже никогда не видел этот фрагмент, узнал об этом лишь 10 мая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При этом как он, со слов оперативных работников, в т. ч. К., так и Г., однозначно знали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согласно их же показаниям, задолго до событий 10 мая, о существовании Библии, ее происхождении, ее ценности, нахождении ее у В. в здании МГУ. </w:t>
      </w:r>
    </w:p>
    <w:p w14:paraId="00000049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это, оперативные работники принимают ничем не обоснованное решение проводить ОРМ «Оперативный экспе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римент» с целью провокации совершения подсудимыми дальнейших действий. Подтверждено материалами дела, что спустя продолжительное время именно Г., по просьбе К., сообщил, что найден покупатель на книгу, что книгу требуется доставить в определенное место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ремя. Каким-либо образом материалы ОРМ цели этих действий не объясняют. </w:t>
      </w:r>
    </w:p>
    <w:p w14:paraId="0000004A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заключению специалиста и материалам ОРМ на апрель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собственная безопасность ФСБ полностью осведомлена о наличии книги, ее ценности, происхождении, несмотря на это руко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водством принимается преступное решение, в результате которого книга покидает пределы МГУ для показа «мнимому» покупателю, подвергается риску пропажи, порчи при транспортировке. Стороне защиты не очень понятна неиспользованная возможность сотрудников собст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венной безопасности МГУ начать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доследственную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проверку по этим обстоятельствам, провести осмотр места происшествия, изъять ценную, как утверждает следствие, книгу из рук «преступника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)» и решить вопрос о квалификации его либо их преступных действий.</w:t>
      </w:r>
    </w:p>
    <w:p w14:paraId="0000004B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sz w:val="24"/>
          <w:szCs w:val="24"/>
        </w:rPr>
        <w:t>оответствии с обширной судебной практикой неоднократно подчеркивается, что в тех случаях, когда для подтверждения виновности подсудимых используются материалы ОРМ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необходимыми условиями законности их проведения являются соблюдение оснований для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оперативно-розыскных мероприятий, предусмотренных статьей 7 Федерального закона «Об оперативно-розыскной деятельности» и требований части 7 статьи 8 указанного Федерального закона. </w:t>
      </w:r>
    </w:p>
    <w:p w14:paraId="0000004C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оперативно-розыскного мероприятия могут быть положены в основу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приговора, если они получены в соответствии с требованиями закона и свидетельствуют о наличии у виновного умысла на совершение преступление, сформировавшегося независимо от деятельности сотрудников оперативных подразделений, а также о проведении лицом 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подготовительных действий, необходимых для совершения противоправного деяния. </w:t>
      </w:r>
    </w:p>
    <w:p w14:paraId="0000004D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ФЗ «Об оперативно-розыскной деятельности» от 12 августа 1995 года №144-ФЗ:</w:t>
      </w:r>
    </w:p>
    <w:p w14:paraId="0000004E" w14:textId="77777777" w:rsidR="00043DDC" w:rsidRDefault="00587AF0">
      <w:pPr>
        <w:numPr>
          <w:ilvl w:val="0"/>
          <w:numId w:val="1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Статья 1. Оперативно-розыскная деятельность – вид деятельности, осуществляемой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гласно и негласно оперативными подразделениями государственных органов, уполномоченных на то настоящим Федеральным законом (далее – органы, осуществляющие оперативно-розыскную деятельность), в пределах их полномочий посредством проведения оперативно-розыск</w:t>
      </w:r>
      <w:r>
        <w:rPr>
          <w:rFonts w:ascii="Times New Roman" w:eastAsia="Times New Roman" w:hAnsi="Times New Roman" w:cs="Times New Roman"/>
          <w:sz w:val="24"/>
          <w:szCs w:val="24"/>
        </w:rPr>
        <w:t>ных мероприятий в целях защиты жизни, здоровья, прав и свобод человека и гражданина, собственности, обеспечения безопасности общества и государства от преступных посягательств.</w:t>
      </w:r>
    </w:p>
    <w:p w14:paraId="0000004F" w14:textId="77777777" w:rsidR="00043DDC" w:rsidRDefault="00587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Статья 2. Задачами оперативно-розыскной деятельности являются: выявление, преду</w:t>
      </w:r>
      <w:r>
        <w:rPr>
          <w:rFonts w:ascii="Times New Roman" w:eastAsia="Times New Roman" w:hAnsi="Times New Roman" w:cs="Times New Roman"/>
          <w:sz w:val="24"/>
          <w:szCs w:val="24"/>
        </w:rPr>
        <w:t>преждение, пресечение и раскрытие преступлений, а также выявление и установление лиц, их подготавливающих, совершающих или совершивших.</w:t>
      </w:r>
    </w:p>
    <w:p w14:paraId="00000050" w14:textId="77777777" w:rsidR="00043DDC" w:rsidRDefault="00587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Статья 7. Основаниями для проведения оперативно-розыскных мероприятий являются: ставшие известными органам, осуществляющ</w:t>
      </w:r>
      <w:r>
        <w:rPr>
          <w:rFonts w:ascii="Times New Roman" w:eastAsia="Times New Roman" w:hAnsi="Times New Roman" w:cs="Times New Roman"/>
          <w:sz w:val="24"/>
          <w:szCs w:val="24"/>
        </w:rPr>
        <w:t>им оперативно-розыскную деятельность, сведения о признаках подготавливаемого, совершаемого или совершенного противоправного деяния, а также о лицах, его подготавливающих, совершающих или совершивших, если нет достаточных данных для решения вопроса о возбуж</w:t>
      </w:r>
      <w:r>
        <w:rPr>
          <w:rFonts w:ascii="Times New Roman" w:eastAsia="Times New Roman" w:hAnsi="Times New Roman" w:cs="Times New Roman"/>
          <w:sz w:val="24"/>
          <w:szCs w:val="24"/>
        </w:rPr>
        <w:t>дении уголовного дела.</w:t>
      </w:r>
    </w:p>
    <w:p w14:paraId="00000051" w14:textId="77777777" w:rsidR="00043DDC" w:rsidRDefault="00587AF0">
      <w:pPr>
        <w:numPr>
          <w:ilvl w:val="0"/>
          <w:numId w:val="1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Статья 14. При решении определенных настоящим Федеральным законом задач оперативно-розыскной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деятельности, органы, уполномоченные ее осуществлять, обязаны: принимать в пределах своих полномочий все необходимые меры по защите конститу</w:t>
      </w:r>
      <w:r>
        <w:rPr>
          <w:rFonts w:ascii="Times New Roman" w:eastAsia="Times New Roman" w:hAnsi="Times New Roman" w:cs="Times New Roman"/>
          <w:sz w:val="24"/>
          <w:szCs w:val="24"/>
        </w:rPr>
        <w:t>ционных прав и свобод человека и гражданина, собственности, а также по обеспечению безопасности общества и государства.</w:t>
      </w:r>
    </w:p>
    <w:p w14:paraId="00000052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Европейским судом по правам человека по делу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Ваньян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также высказана позиция о недопустимости подстрекательства и провокации.</w:t>
      </w:r>
    </w:p>
    <w:p w14:paraId="00000053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признаком состава преступления, предусмотренного как ст. 164, так и ст. 175 УК РФ является прямой умысел. Признание действий правоохранительных органов провокацией Л. и П. свидетельствует об отсутствии в действиях подсудимых признаков состава преступлений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ст. 164 либо 175 УК РФ.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54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материалов оперативно-розыскной деятельности свидетельствует о целенаправленной деятельности сотрудников собственной безопасности по провокации преступной деятельности подсудимых, если будет доказана их вина. Начиная с периода задолго предшествующем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10 мая 2018 г., правоохранительными органами собрана достоверная информация, указывающая на конкретных исполнителей преступления (согласно постановлению о возбуждении уголовного дела, рапортам оперативных работников). </w:t>
      </w:r>
    </w:p>
    <w:p w14:paraId="00000055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Вместо выполнения требований ФЗ «Об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ОРД» по выявлению, предупреждению и пресечению преступной деятельности, прекращении преступной деятельности, несмотря на имеющиеся реальные возможности изъять и сохранять в безопасности ценную Библию, правоохранительные органы последовательно склоняют под</w:t>
      </w:r>
      <w:r>
        <w:rPr>
          <w:rFonts w:ascii="Times New Roman" w:eastAsia="Times New Roman" w:hAnsi="Times New Roman" w:cs="Times New Roman"/>
          <w:sz w:val="24"/>
          <w:szCs w:val="24"/>
        </w:rPr>
        <w:t>судимых к вывозу книги за пределы МГУ. Суду следует оценить в этом смысле, произошла ли бы сделка купли-продажи книги без участия правоохранительных органов. Подобные «преступные» указания сотрудников собственной безопасности подвергали риску уничтожения п</w:t>
      </w:r>
      <w:r>
        <w:rPr>
          <w:rFonts w:ascii="Times New Roman" w:eastAsia="Times New Roman" w:hAnsi="Times New Roman" w:cs="Times New Roman"/>
          <w:sz w:val="24"/>
          <w:szCs w:val="24"/>
        </w:rPr>
        <w:t>редмета преступления, порчи, сделало бы невозможным возвращение принадлежащей государству редкой книги.</w:t>
      </w:r>
    </w:p>
    <w:p w14:paraId="00000056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этом судом наравне с оценкой действий П., на основании внутреннего убеждения и справедливости, должна быть дана оценка и анализ действий свидетелей </w:t>
      </w:r>
      <w:r>
        <w:rPr>
          <w:rFonts w:ascii="Times New Roman" w:eastAsia="Times New Roman" w:hAnsi="Times New Roman" w:cs="Times New Roman"/>
          <w:sz w:val="24"/>
          <w:szCs w:val="24"/>
        </w:rPr>
        <w:t>Г., К., З., П. (уничтожение инвентарных номеров), которые принимали самое непосредственное участие в сделке, лично договаривались с покупателем, присутствовали при показе книги, транспортировали ее, обсуждали денежные вопросы по факту сделки. Обвинение в о</w:t>
      </w:r>
      <w:r>
        <w:rPr>
          <w:rFonts w:ascii="Times New Roman" w:eastAsia="Times New Roman" w:hAnsi="Times New Roman" w:cs="Times New Roman"/>
          <w:sz w:val="24"/>
          <w:szCs w:val="24"/>
        </w:rPr>
        <w:t>собо тяжком преступлении предъявлено П., который принимал самое незначительное участие в описываемых событиях, фактически спонтанно был вовлечен в события и выполнял просьбы своего товарища по собственной небрежности и инфантильности, не придавая этому ник</w:t>
      </w:r>
      <w:r>
        <w:rPr>
          <w:rFonts w:ascii="Times New Roman" w:eastAsia="Times New Roman" w:hAnsi="Times New Roman" w:cs="Times New Roman"/>
          <w:sz w:val="24"/>
          <w:szCs w:val="24"/>
        </w:rPr>
        <w:t>акого значения.</w:t>
      </w:r>
    </w:p>
    <w:p w14:paraId="00000057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Сторона защиты в связи с изложенным ставит перед судом ряд вопросов по объему обвинения, которые должны найти отражение в приговоре:</w:t>
      </w:r>
    </w:p>
    <w:p w14:paraId="00000058" w14:textId="77777777" w:rsidR="00043DDC" w:rsidRDefault="00587AF0">
      <w:pPr>
        <w:numPr>
          <w:ilvl w:val="0"/>
          <w:numId w:val="2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в действиях П. состава преступления по ст. 164 УК РФ;</w:t>
      </w:r>
    </w:p>
    <w:p w14:paraId="00000059" w14:textId="77777777" w:rsidR="00043DDC" w:rsidRDefault="00587A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провокация оперативных служб при 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и ОРМ;</w:t>
      </w:r>
    </w:p>
    <w:p w14:paraId="0000005A" w14:textId="77777777" w:rsidR="00043DDC" w:rsidRDefault="00587AF0">
      <w:pPr>
        <w:numPr>
          <w:ilvl w:val="0"/>
          <w:numId w:val="2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пассивная роль П. в описываемых событиях относительно роли и объема участия остальных лиц, участвующих в сделке по купле-продаже книги.</w:t>
      </w:r>
    </w:p>
    <w:p w14:paraId="0000005B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Сторона защиты просит также учесть безусловно положительный характеризующий материал в отношении П.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5C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вышеизложенного руководствуясь, ст. 27 УПК РФ, прошу суд прийти к выводу об отсутствии в действиях подсудимого П. состава преступления, предусмотренного ч. 2 ст. 164 УК РФ, прекратить в отношении него уголовное преследование.   </w:t>
      </w:r>
    </w:p>
    <w:p w14:paraId="0000005D" w14:textId="77777777" w:rsidR="00043DDC" w:rsidRDefault="00587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существенной неп</w:t>
      </w:r>
      <w:r>
        <w:rPr>
          <w:rFonts w:ascii="Times New Roman" w:eastAsia="Times New Roman" w:hAnsi="Times New Roman" w:cs="Times New Roman"/>
          <w:sz w:val="24"/>
          <w:szCs w:val="24"/>
        </w:rPr>
        <w:t>олнотой проведенного предварительного расследования прошу вынести в адрес руководства 1 СО СУ ГВСУ СК России частное постановление.</w:t>
      </w:r>
    </w:p>
    <w:p w14:paraId="0000005E" w14:textId="77777777" w:rsidR="00043DDC" w:rsidRDefault="0004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043DDC" w:rsidRDefault="0004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043DDC" w:rsidRDefault="0004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043DDC" w:rsidRDefault="0058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________________/Хоруженко А. С./</w:t>
      </w:r>
    </w:p>
    <w:p w14:paraId="00000062" w14:textId="6528571D" w:rsidR="00043DDC" w:rsidRDefault="0058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03.06.2019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63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</w:p>
    <w:p w14:paraId="00000064" w14:textId="77777777" w:rsidR="00043DDC" w:rsidRDefault="00043D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65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00000066" w14:textId="77777777" w:rsidR="00043DDC" w:rsidRDefault="00043D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00000067" w14:textId="77777777" w:rsidR="00043DDC" w:rsidRDefault="00043D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00000068" w14:textId="77777777" w:rsidR="00043DDC" w:rsidRDefault="00043D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00000069" w14:textId="77777777" w:rsidR="00043DDC" w:rsidRDefault="00043D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0000006A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6B" w14:textId="77777777" w:rsidR="00043DDC" w:rsidRDefault="0058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sectPr w:rsidR="00043DD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0252"/>
    <w:multiLevelType w:val="multilevel"/>
    <w:tmpl w:val="68E20D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1E68"/>
    <w:multiLevelType w:val="multilevel"/>
    <w:tmpl w:val="58567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992011"/>
    <w:multiLevelType w:val="multilevel"/>
    <w:tmpl w:val="AEA801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BC0E7E"/>
    <w:multiLevelType w:val="multilevel"/>
    <w:tmpl w:val="4740C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3B77FD"/>
    <w:multiLevelType w:val="multilevel"/>
    <w:tmpl w:val="F67A5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DC"/>
    <w:rsid w:val="00043DDC"/>
    <w:rsid w:val="00587AF0"/>
    <w:rsid w:val="008D0253"/>
    <w:rsid w:val="009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495B"/>
  <w15:docId w15:val="{A0DD6E2A-A5BC-4F04-B0A7-3165847A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8B"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2623F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Hyperlink"/>
    <w:uiPriority w:val="99"/>
    <w:unhideWhenUsed/>
    <w:rsid w:val="008D0253"/>
    <w:rPr>
      <w:color w:val="0000FF"/>
      <w:u w:val="single"/>
    </w:rPr>
  </w:style>
  <w:style w:type="paragraph" w:customStyle="1" w:styleId="a7">
    <w:name w:val="Текстовый блок"/>
    <w:rsid w:val="008D0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8">
    <w:name w:val="Unresolved Mention"/>
    <w:basedOn w:val="a0"/>
    <w:uiPriority w:val="99"/>
    <w:semiHidden/>
    <w:unhideWhenUsed/>
    <w:rsid w:val="00587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k-legal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sk-lega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sk-legal.ru/advokat_po_moshennichestv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k-legal.ru/advokat_po_ugolovnym_del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NaGK8pcs9Eb+j69icQr2NTD8Fg==">AMUW2mX+oyWI5KaWHD+MzZJI7DClJ7Lol1EkaiJRvGYsC9901K/quvAWy2LcX5imcBgkc+W3nXiCaSnrN1+RidlcmAFYlgA1ujw8RnJHrW243VJY5QYDhrcmrJGUOB6wgZc8iSba6OIB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4537</Words>
  <Characters>25863</Characters>
  <Application>Microsoft Office Word</Application>
  <DocSecurity>0</DocSecurity>
  <Lines>215</Lines>
  <Paragraphs>60</Paragraphs>
  <ScaleCrop>false</ScaleCrop>
  <Company/>
  <LinksUpToDate>false</LinksUpToDate>
  <CharactersWithSpaces>30340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Вера</cp:lastModifiedBy>
  <cp:revision>5</cp:revision>
  <dcterms:created xsi:type="dcterms:W3CDTF">2021-01-24T20:52:00Z</dcterms:created>
  <dcterms:modified xsi:type="dcterms:W3CDTF">2021-02-05T20:15:00Z</dcterms:modified>
</cp:coreProperties>
</file>