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Кунцевский районный суд г</w:t>
      </w:r>
      <w:r w:rsidRPr="00BD6C3E">
        <w:rPr>
          <w:rFonts w:ascii="Times New Roman" w:hAnsi="Times New Roman"/>
          <w:b/>
          <w:sz w:val="24"/>
          <w:szCs w:val="24"/>
        </w:rPr>
        <w:t>.М</w:t>
      </w:r>
      <w:r>
        <w:rPr>
          <w:rFonts w:ascii="Times New Roman" w:hAnsi="Times New Roman"/>
          <w:b/>
          <w:sz w:val="24"/>
          <w:szCs w:val="24"/>
        </w:rPr>
        <w:t>осквы</w:t>
      </w: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b/>
          <w:sz w:val="24"/>
          <w:szCs w:val="24"/>
        </w:rPr>
        <w:t>Истец</w:t>
      </w:r>
      <w:r w:rsidRPr="00BD6C3E">
        <w:rPr>
          <w:rFonts w:ascii="Times New Roman" w:hAnsi="Times New Roman"/>
          <w:sz w:val="24"/>
          <w:szCs w:val="24"/>
        </w:rPr>
        <w:t>: Д.Н.А.</w:t>
      </w: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г.Москва, ул. Кубинка, дом.17,кв.68</w:t>
      </w: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b/>
          <w:sz w:val="24"/>
          <w:szCs w:val="24"/>
        </w:rPr>
        <w:t>Ответчик:</w:t>
      </w:r>
      <w:r w:rsidRPr="00BD6C3E">
        <w:rPr>
          <w:rFonts w:ascii="Times New Roman" w:hAnsi="Times New Roman"/>
          <w:sz w:val="24"/>
          <w:szCs w:val="24"/>
        </w:rPr>
        <w:t xml:space="preserve"> М.Т.А.</w:t>
      </w: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г.Москва, ул. Молодогвардейская, д.49,кв.49</w:t>
      </w:r>
    </w:p>
    <w:p w:rsidR="007F795F" w:rsidRPr="00BD6C3E" w:rsidRDefault="007F795F" w:rsidP="00C64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95F" w:rsidRDefault="007F795F" w:rsidP="00CB7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C3E">
        <w:rPr>
          <w:rFonts w:ascii="Times New Roman" w:hAnsi="Times New Roman"/>
          <w:b/>
          <w:sz w:val="24"/>
          <w:szCs w:val="24"/>
        </w:rPr>
        <w:t xml:space="preserve">ВОЗРАЖЕНИЯ </w:t>
      </w:r>
    </w:p>
    <w:p w:rsidR="00CB75FA" w:rsidRPr="00CB75FA" w:rsidRDefault="00CB75FA" w:rsidP="00CB7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ab/>
        <w:t>Ознакомившись с Исковым заявлением, сторона Ответчика возражает по его существу в связи с нижеследующим.</w:t>
      </w:r>
    </w:p>
    <w:p w:rsidR="007F795F" w:rsidRPr="00BD6C3E" w:rsidRDefault="007F795F" w:rsidP="008F6C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 xml:space="preserve">При заключении оспариваемого договора дарения сторонами были согласованы все существенные условия сделки. Договор подписан лично сторонами и зарегистрирован в установленном порядке, прошел нотариальную регистрацию. Стороны достигли соглашения о безвозмездной передачи в собственность М.Т.А. (племяннице Истицы) 2/3 доли квартиры. Согласно п.11 указанного договора, стороны подтвердили, что при подписании договора они не лишены и не ограничены в дееспособности, под опекой и попечительством не состоят, не страдают заболеваниями, препятствующими осознавать суть подписываемого договора, обстоятельств его заключения, а также отсутствуют обстоятельства, вынуждающие совершить данную сделку на крайне невыгодных для себя условиях. Согласно требованиям ст.162 ГК РФ, в случае если оспариваемый договор притворен, </w:t>
      </w:r>
    </w:p>
    <w:p w:rsidR="007F795F" w:rsidRPr="00BD6C3E" w:rsidRDefault="007F795F" w:rsidP="008F6C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Доводы Истицы о том, что в момент подписания договора ей было гарантировано право проживания в указанной квартире, оказание помощи и это по существу является договором ренты не могут быть приняты во внимание судом, т.к. вступившим в законную силу решением Кунцевского районного суда г.Москвы от 08.02.2012 г. установлено и следовательно, резюмировано, что договор дарения 2/3 доли квартиры не является притворной сделкой и не имел целью прикрыть договор ренты. Какого-либо дополнительного обоснования данный довод не требует в силу требований ст.61 ГПК РФ.</w:t>
      </w:r>
    </w:p>
    <w:p w:rsidR="007F795F" w:rsidRPr="00BD6C3E" w:rsidRDefault="007F795F" w:rsidP="008F6C6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 xml:space="preserve">Истица не представила каких-либо допустимых доказательств, достоверно указывающих на факт ее заблуждения относительно природы заключаемой сделки. Согласно требованиям ст.162 ГК РФ, в случае если оспариваемый договор притворен, то сторона Истца лишается права приводить свидетельские показания, а значение имеют лишь письменные доказательства, которых в судебном заседании представлено не было. Допустимых доказательств, указывающих на то, что сделка совершена под влиянием заблуждения не представлено. Договор дарения заключен с соблюдением действующего законодательства, воля сторон была направлена на его совершение. 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Правового значения доводы Истца об отсутствии заботы за ней, отсутствии содержания, помощи правового значения не имеют, кроме этого Истица не лишена возможности подать отдельные исковые требования о взыскании понесенных расходов на содержание квартиры. Принимая во внимание исследованные материалы дела, сторона Ответчика заявляет о пропуске Истцом срока исковой давности для обращения в суд.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 xml:space="preserve">Как следует из исследованных материалов, договор дарения на спорную квартиру был заключен 08.06.2010 г.  Как пояснила Истица в судебном заседании, и следует из поданного ею искового заявления, а также искового заявления в декабре 2011, после государственной регистрации договора дарения 23.06.2010 г., она осознала, что заблуждалась относительно природы сделки – а именно, что квартиру Ответчица может продать, и таким образом новый собственник будет вправе требовать ее выселения. Таким образом достоверно установлено, что истица знала об обстоятельствах, которые могут служить основанием для признания сделки недействительной, уже в июне </w:t>
      </w:r>
      <w:smartTag w:uri="urn:schemas-microsoft-com:office:smarttags" w:element="metricconverter">
        <w:smartTagPr>
          <w:attr w:name="ProductID" w:val="2010 г"/>
        </w:smartTagPr>
        <w:r w:rsidRPr="00BD6C3E">
          <w:rPr>
            <w:rFonts w:ascii="Times New Roman" w:hAnsi="Times New Roman"/>
            <w:sz w:val="24"/>
            <w:szCs w:val="24"/>
          </w:rPr>
          <w:t>2010 г</w:t>
        </w:r>
      </w:smartTag>
      <w:r w:rsidRPr="00BD6C3E">
        <w:rPr>
          <w:rFonts w:ascii="Times New Roman" w:hAnsi="Times New Roman"/>
          <w:sz w:val="24"/>
          <w:szCs w:val="24"/>
        </w:rPr>
        <w:t>.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lastRenderedPageBreak/>
        <w:t xml:space="preserve">Согласно ст. 166 ГК РФ, сделка недействительна по основаниям, установленным настоящим Кодексом, в силу признания ее таковой судом (оспоримая сделка) либо независимо от такого признания (ничтожная сделка). В силу требований гражданского кодекса РФ, ст.166,  к оспоримым сделкам относятся, помимо прочего сделки, совершенные под влиянием заблуждения (ст. 178 ГК РФ). 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Согласно ч.2 ст. 181 ГК РФ,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(пункт 1 статьи 179),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 xml:space="preserve">Исковое заявление подано в июле </w:t>
      </w:r>
      <w:smartTag w:uri="urn:schemas-microsoft-com:office:smarttags" w:element="metricconverter">
        <w:smartTagPr>
          <w:attr w:name="ProductID" w:val="2012 г"/>
        </w:smartTagPr>
        <w:r w:rsidRPr="00BD6C3E">
          <w:rPr>
            <w:rFonts w:ascii="Times New Roman" w:hAnsi="Times New Roman"/>
            <w:sz w:val="24"/>
            <w:szCs w:val="24"/>
          </w:rPr>
          <w:t>2012 г</w:t>
        </w:r>
      </w:smartTag>
      <w:r w:rsidRPr="00BD6C3E">
        <w:rPr>
          <w:rFonts w:ascii="Times New Roman" w:hAnsi="Times New Roman"/>
          <w:sz w:val="24"/>
          <w:szCs w:val="24"/>
        </w:rPr>
        <w:t xml:space="preserve">., т.е. спустя более чем год после государственной регистрации права на квартиру за Ответчицей. Каких- либо уважительных причин к восстановлению пропущенного срока не установлено, ссылки Истицы на пропуск срока исковой давности по причинам преклонного возраста, заболеваний не может быть принят во внимание как уважительные причины в силу того, что Истица во второй раз обращается в суд с исковым заявлением об оспаривании договора дарения по причине его недействительности (декабрь </w:t>
      </w:r>
      <w:smartTag w:uri="urn:schemas-microsoft-com:office:smarttags" w:element="metricconverter">
        <w:smartTagPr>
          <w:attr w:name="ProductID" w:val="2010 г"/>
        </w:smartTagPr>
        <w:r w:rsidRPr="00BD6C3E">
          <w:rPr>
            <w:rFonts w:ascii="Times New Roman" w:hAnsi="Times New Roman"/>
            <w:sz w:val="24"/>
            <w:szCs w:val="24"/>
          </w:rPr>
          <w:t>2010 г</w:t>
        </w:r>
      </w:smartTag>
      <w:r w:rsidRPr="00BD6C3E">
        <w:rPr>
          <w:rFonts w:ascii="Times New Roman" w:hAnsi="Times New Roman"/>
          <w:sz w:val="24"/>
          <w:szCs w:val="24"/>
        </w:rPr>
        <w:t>. ), что свидетельствует о наличии возможности у Истицы в силу ее преклонного возраста и заболеваний обратиться в суд за защитой своих прав и нарушенных интересов в пределах сроков исковой давности.</w:t>
      </w:r>
    </w:p>
    <w:p w:rsidR="007F795F" w:rsidRPr="00BD6C3E" w:rsidRDefault="007F795F" w:rsidP="008F6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В соответствии  со ст. 199 ГК  РФ 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7F795F" w:rsidRPr="00BD6C3E" w:rsidRDefault="007F795F" w:rsidP="00C96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5F" w:rsidRPr="00BD6C3E" w:rsidRDefault="007F795F" w:rsidP="00C6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Принимая во внимание изложенное, и в соответствии со ст. ст. , 181, 199, 200 ГК РФ</w:t>
      </w:r>
    </w:p>
    <w:p w:rsidR="007F795F" w:rsidRPr="00BD6C3E" w:rsidRDefault="007F795F" w:rsidP="00C96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5F" w:rsidRPr="00BD6C3E" w:rsidRDefault="007F795F" w:rsidP="00C6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C3E">
        <w:rPr>
          <w:rFonts w:ascii="Times New Roman" w:hAnsi="Times New Roman"/>
          <w:b/>
          <w:sz w:val="24"/>
          <w:szCs w:val="24"/>
        </w:rPr>
        <w:t>ПРОШУ:</w:t>
      </w:r>
    </w:p>
    <w:p w:rsidR="007F795F" w:rsidRPr="00BD6C3E" w:rsidRDefault="007F795F" w:rsidP="00C96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5F" w:rsidRPr="00BD6C3E" w:rsidRDefault="007F795F" w:rsidP="00BD6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В заявленном иске отказать в связи с пропуском срока исковой давности в полном объеме</w:t>
      </w:r>
    </w:p>
    <w:p w:rsidR="007F795F" w:rsidRPr="00BD6C3E" w:rsidRDefault="007F795F" w:rsidP="00BD6C3E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3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BD6C3E">
        <w:rPr>
          <w:rFonts w:ascii="Times New Roman" w:hAnsi="Times New Roman"/>
          <w:sz w:val="24"/>
          <w:szCs w:val="24"/>
          <w:lang w:val="en-US"/>
        </w:rPr>
        <w:t>Moscow</w:t>
      </w:r>
      <w:r w:rsidRPr="00BD6C3E">
        <w:rPr>
          <w:rFonts w:ascii="Times New Roman" w:hAnsi="Times New Roman"/>
          <w:sz w:val="24"/>
          <w:szCs w:val="24"/>
        </w:rPr>
        <w:t xml:space="preserve"> </w:t>
      </w:r>
      <w:r w:rsidRPr="00BD6C3E">
        <w:rPr>
          <w:rFonts w:ascii="Times New Roman" w:hAnsi="Times New Roman"/>
          <w:sz w:val="24"/>
          <w:szCs w:val="24"/>
          <w:lang w:val="en-US"/>
        </w:rPr>
        <w:t>legal</w:t>
      </w:r>
      <w:r w:rsidRPr="00BD6C3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5" w:history="1"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proofErr w:type="spellEnd"/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D6C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F795F" w:rsidRPr="00062B9D" w:rsidRDefault="007F795F" w:rsidP="00062B9D">
      <w:pPr>
        <w:jc w:val="both"/>
        <w:rPr>
          <w:rFonts w:ascii="Times New Roman" w:hAnsi="Times New Roman"/>
        </w:rPr>
      </w:pPr>
    </w:p>
    <w:sectPr w:rsidR="007F795F" w:rsidRPr="00062B9D" w:rsidSect="00F9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516BF"/>
    <w:multiLevelType w:val="hybridMultilevel"/>
    <w:tmpl w:val="F4B2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C2249"/>
    <w:multiLevelType w:val="hybridMultilevel"/>
    <w:tmpl w:val="B16A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0541C"/>
    <w:multiLevelType w:val="hybridMultilevel"/>
    <w:tmpl w:val="F002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362CCE"/>
    <w:multiLevelType w:val="hybridMultilevel"/>
    <w:tmpl w:val="84A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73"/>
    <w:rsid w:val="00062B9D"/>
    <w:rsid w:val="000E4453"/>
    <w:rsid w:val="00135588"/>
    <w:rsid w:val="00304009"/>
    <w:rsid w:val="003D56B7"/>
    <w:rsid w:val="00471E9A"/>
    <w:rsid w:val="00481AF8"/>
    <w:rsid w:val="004D237F"/>
    <w:rsid w:val="004F2065"/>
    <w:rsid w:val="00601039"/>
    <w:rsid w:val="007910AE"/>
    <w:rsid w:val="007F795F"/>
    <w:rsid w:val="008F6C69"/>
    <w:rsid w:val="009B4103"/>
    <w:rsid w:val="009E290B"/>
    <w:rsid w:val="00A92A9E"/>
    <w:rsid w:val="00BD6C3E"/>
    <w:rsid w:val="00C13F17"/>
    <w:rsid w:val="00C64680"/>
    <w:rsid w:val="00C96E29"/>
    <w:rsid w:val="00CB17BA"/>
    <w:rsid w:val="00CB75FA"/>
    <w:rsid w:val="00CF2CC9"/>
    <w:rsid w:val="00D37F73"/>
    <w:rsid w:val="00D70BC1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99257-CBDB-4D67-8386-2D1CB97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73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F73"/>
    <w:pPr>
      <w:ind w:left="720"/>
      <w:contextualSpacing/>
    </w:pPr>
  </w:style>
  <w:style w:type="character" w:styleId="a4">
    <w:name w:val="Hyperlink"/>
    <w:uiPriority w:val="99"/>
    <w:rsid w:val="00BD6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k-leg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