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5781" w14:textId="77777777" w:rsidR="00A6691E" w:rsidRPr="009C5A57" w:rsidRDefault="00A6691E" w:rsidP="00A6691E">
      <w:pPr>
        <w:jc w:val="right"/>
        <w:rPr>
          <w:b/>
          <w:sz w:val="24"/>
        </w:rPr>
      </w:pPr>
      <w:r w:rsidRPr="009C5A57">
        <w:rPr>
          <w:b/>
          <w:sz w:val="24"/>
        </w:rPr>
        <w:t>Генеральному директору ООО «Э.»</w:t>
      </w:r>
    </w:p>
    <w:p w14:paraId="0C56D279" w14:textId="77777777" w:rsidR="00A6691E" w:rsidRPr="00A6691E" w:rsidRDefault="00A6691E" w:rsidP="00A6691E">
      <w:pPr>
        <w:jc w:val="right"/>
        <w:rPr>
          <w:sz w:val="24"/>
        </w:rPr>
      </w:pPr>
      <w:r w:rsidRPr="00A6691E">
        <w:rPr>
          <w:sz w:val="24"/>
        </w:rPr>
        <w:t>Г.С.Э.</w:t>
      </w:r>
    </w:p>
    <w:p w14:paraId="79D520EE" w14:textId="77777777" w:rsidR="00A6691E" w:rsidRPr="00A6691E" w:rsidRDefault="00A6691E" w:rsidP="00A6691E">
      <w:pPr>
        <w:jc w:val="right"/>
        <w:rPr>
          <w:sz w:val="24"/>
        </w:rPr>
      </w:pPr>
    </w:p>
    <w:p w14:paraId="005D346A" w14:textId="77777777" w:rsidR="00A6691E" w:rsidRPr="009C5A57" w:rsidRDefault="00A6691E" w:rsidP="00A6691E">
      <w:pPr>
        <w:jc w:val="right"/>
        <w:rPr>
          <w:b/>
          <w:sz w:val="24"/>
        </w:rPr>
      </w:pPr>
      <w:r w:rsidRPr="009C5A57">
        <w:rPr>
          <w:b/>
          <w:sz w:val="24"/>
        </w:rPr>
        <w:t>от адвоката</w:t>
      </w:r>
    </w:p>
    <w:p w14:paraId="12B073FE" w14:textId="77777777" w:rsidR="00A6691E" w:rsidRPr="00A6691E" w:rsidRDefault="00A6691E" w:rsidP="00A6691E">
      <w:pPr>
        <w:jc w:val="right"/>
        <w:rPr>
          <w:sz w:val="24"/>
        </w:rPr>
      </w:pPr>
      <w:r w:rsidRPr="00A6691E">
        <w:rPr>
          <w:sz w:val="24"/>
        </w:rPr>
        <w:t>Хоруженко А.С.</w:t>
      </w:r>
    </w:p>
    <w:p w14:paraId="165E9492" w14:textId="77777777" w:rsidR="00A6691E" w:rsidRPr="00A6691E" w:rsidRDefault="00A6691E" w:rsidP="00A6691E">
      <w:pPr>
        <w:keepLines/>
        <w:jc w:val="right"/>
        <w:rPr>
          <w:sz w:val="24"/>
        </w:rPr>
      </w:pPr>
      <w:r w:rsidRPr="00A6691E">
        <w:rPr>
          <w:sz w:val="24"/>
        </w:rPr>
        <w:t>Юридическое бюро «</w:t>
      </w:r>
      <w:r w:rsidRPr="00A6691E">
        <w:rPr>
          <w:sz w:val="24"/>
          <w:lang w:val="en-GB"/>
        </w:rPr>
        <w:t>Moscow</w:t>
      </w:r>
      <w:r w:rsidRPr="00A6691E">
        <w:rPr>
          <w:sz w:val="24"/>
        </w:rPr>
        <w:t xml:space="preserve"> </w:t>
      </w:r>
      <w:r w:rsidRPr="00A6691E">
        <w:rPr>
          <w:sz w:val="24"/>
          <w:lang w:val="en-GB"/>
        </w:rPr>
        <w:t>legal</w:t>
      </w:r>
      <w:r w:rsidRPr="00A6691E">
        <w:rPr>
          <w:sz w:val="24"/>
        </w:rPr>
        <w:t>»</w:t>
      </w:r>
    </w:p>
    <w:p w14:paraId="457656D9" w14:textId="77777777" w:rsidR="00A6691E" w:rsidRPr="00A6691E" w:rsidRDefault="00A6691E" w:rsidP="00A6691E">
      <w:pPr>
        <w:keepLines/>
        <w:ind w:left="4242" w:firstLine="708"/>
        <w:jc w:val="right"/>
        <w:rPr>
          <w:sz w:val="24"/>
        </w:rPr>
      </w:pPr>
      <w:r w:rsidRPr="00A6691E">
        <w:rPr>
          <w:sz w:val="24"/>
        </w:rPr>
        <w:t>г. Москва, ул. Маросейка, д. 2/15</w:t>
      </w:r>
    </w:p>
    <w:p w14:paraId="67EE9C80" w14:textId="77777777" w:rsidR="00A6691E" w:rsidRPr="00A6691E" w:rsidRDefault="00A6691E" w:rsidP="00A6691E">
      <w:pPr>
        <w:keepLines/>
        <w:ind w:left="4242" w:firstLine="708"/>
        <w:jc w:val="right"/>
        <w:rPr>
          <w:sz w:val="24"/>
        </w:rPr>
      </w:pPr>
      <w:hyperlink r:id="rId7" w:history="1">
        <w:r w:rsidRPr="00A6691E">
          <w:rPr>
            <w:rStyle w:val="ad"/>
            <w:color w:val="auto"/>
            <w:sz w:val="24"/>
            <w:u w:val="none"/>
            <w:lang w:val="en-US"/>
          </w:rPr>
          <w:t>http</w:t>
        </w:r>
        <w:r w:rsidRPr="00A6691E">
          <w:rPr>
            <w:rStyle w:val="ad"/>
            <w:color w:val="auto"/>
            <w:sz w:val="24"/>
            <w:u w:val="none"/>
          </w:rPr>
          <w:t>://</w:t>
        </w:r>
        <w:r w:rsidRPr="00A6691E">
          <w:rPr>
            <w:rStyle w:val="ad"/>
            <w:color w:val="auto"/>
            <w:sz w:val="24"/>
            <w:u w:val="none"/>
            <w:lang w:val="en-US"/>
          </w:rPr>
          <w:t>msk</w:t>
        </w:r>
        <w:r w:rsidRPr="00A6691E">
          <w:rPr>
            <w:rStyle w:val="ad"/>
            <w:color w:val="auto"/>
            <w:sz w:val="24"/>
            <w:u w:val="none"/>
          </w:rPr>
          <w:t>-</w:t>
        </w:r>
        <w:r w:rsidRPr="00A6691E">
          <w:rPr>
            <w:rStyle w:val="ad"/>
            <w:color w:val="auto"/>
            <w:sz w:val="24"/>
            <w:u w:val="none"/>
            <w:lang w:val="en-US"/>
          </w:rPr>
          <w:t>legal</w:t>
        </w:r>
        <w:r w:rsidRPr="00A6691E">
          <w:rPr>
            <w:rStyle w:val="ad"/>
            <w:color w:val="auto"/>
            <w:sz w:val="24"/>
            <w:u w:val="none"/>
          </w:rPr>
          <w:t>.</w:t>
        </w:r>
        <w:r w:rsidRPr="00A6691E">
          <w:rPr>
            <w:rStyle w:val="ad"/>
            <w:color w:val="auto"/>
            <w:sz w:val="24"/>
            <w:u w:val="none"/>
            <w:lang w:val="en-US"/>
          </w:rPr>
          <w:t>ru</w:t>
        </w:r>
      </w:hyperlink>
    </w:p>
    <w:p w14:paraId="47F6CC77" w14:textId="77777777" w:rsidR="00A6691E" w:rsidRPr="00A6691E" w:rsidRDefault="00A6691E" w:rsidP="00A6691E">
      <w:pPr>
        <w:keepLines/>
        <w:ind w:left="4242" w:firstLine="708"/>
        <w:jc w:val="right"/>
        <w:rPr>
          <w:sz w:val="24"/>
        </w:rPr>
      </w:pPr>
      <w:r w:rsidRPr="00A6691E">
        <w:rPr>
          <w:sz w:val="24"/>
        </w:rPr>
        <w:t xml:space="preserve">тел: </w:t>
      </w:r>
      <w:r w:rsidR="00BE314B">
        <w:rPr>
          <w:sz w:val="24"/>
        </w:rPr>
        <w:t>8(495)664-55-96</w:t>
      </w:r>
    </w:p>
    <w:p w14:paraId="620ED5A2" w14:textId="77777777" w:rsidR="00A6691E" w:rsidRPr="00A6691E" w:rsidRDefault="00A6691E" w:rsidP="00A6691E">
      <w:pPr>
        <w:pStyle w:val="ae"/>
        <w:shd w:val="clear" w:color="auto" w:fill="FFFFFF"/>
        <w:spacing w:before="0" w:beforeAutospacing="0" w:after="0" w:afterAutospacing="0" w:line="368" w:lineRule="atLeast"/>
        <w:jc w:val="center"/>
        <w:textAlignment w:val="baseline"/>
      </w:pPr>
    </w:p>
    <w:p w14:paraId="6E2690F9" w14:textId="77777777" w:rsidR="005C58ED" w:rsidRPr="00A6691E" w:rsidRDefault="005C58ED" w:rsidP="00B41B6C">
      <w:pPr>
        <w:jc w:val="center"/>
        <w:rPr>
          <w:b/>
          <w:sz w:val="24"/>
        </w:rPr>
      </w:pPr>
      <w:r w:rsidRPr="00A6691E">
        <w:rPr>
          <w:b/>
          <w:sz w:val="24"/>
        </w:rPr>
        <w:t>Уважаемый</w:t>
      </w:r>
      <w:r w:rsidR="00A6691E" w:rsidRPr="00A6691E">
        <w:rPr>
          <w:b/>
          <w:sz w:val="24"/>
        </w:rPr>
        <w:t xml:space="preserve"> С.Э.</w:t>
      </w:r>
      <w:r w:rsidRPr="00A6691E">
        <w:rPr>
          <w:b/>
          <w:sz w:val="24"/>
        </w:rPr>
        <w:t>!</w:t>
      </w:r>
    </w:p>
    <w:p w14:paraId="58949A97" w14:textId="77777777" w:rsidR="00B41B6C" w:rsidRPr="00A6691E" w:rsidRDefault="00B41B6C" w:rsidP="00B41B6C">
      <w:pPr>
        <w:pStyle w:val="ConsPlusNonformat"/>
        <w:widowControl/>
        <w:ind w:firstLine="567"/>
        <w:jc w:val="both"/>
        <w:rPr>
          <w:rFonts w:ascii="Times New Roman" w:hAnsi="Times New Roman" w:cs="Times New Roman"/>
          <w:sz w:val="24"/>
          <w:szCs w:val="24"/>
        </w:rPr>
      </w:pPr>
    </w:p>
    <w:p w14:paraId="57FB6FB1" w14:textId="77777777" w:rsidR="005C58ED" w:rsidRPr="00A6691E" w:rsidRDefault="005C58ED" w:rsidP="00A6691E">
      <w:pPr>
        <w:pStyle w:val="ConsPlusNonformat"/>
        <w:widowControl/>
        <w:ind w:firstLine="709"/>
        <w:jc w:val="both"/>
        <w:rPr>
          <w:rFonts w:ascii="Times New Roman" w:hAnsi="Times New Roman" w:cs="Times New Roman"/>
          <w:sz w:val="24"/>
          <w:szCs w:val="24"/>
        </w:rPr>
      </w:pPr>
      <w:r w:rsidRPr="00A6691E">
        <w:rPr>
          <w:rFonts w:ascii="Times New Roman" w:hAnsi="Times New Roman" w:cs="Times New Roman"/>
          <w:sz w:val="24"/>
          <w:szCs w:val="24"/>
        </w:rPr>
        <w:t>Настоящим сообщаю Вам, что «</w:t>
      </w:r>
      <w:r w:rsidR="00D811F9" w:rsidRPr="00A6691E">
        <w:rPr>
          <w:rFonts w:ascii="Times New Roman" w:hAnsi="Times New Roman" w:cs="Times New Roman"/>
          <w:sz w:val="24"/>
          <w:szCs w:val="24"/>
        </w:rPr>
        <w:t>04</w:t>
      </w:r>
      <w:r w:rsidRPr="00A6691E">
        <w:rPr>
          <w:rFonts w:ascii="Times New Roman" w:hAnsi="Times New Roman" w:cs="Times New Roman"/>
          <w:sz w:val="24"/>
          <w:szCs w:val="24"/>
        </w:rPr>
        <w:t xml:space="preserve">» </w:t>
      </w:r>
      <w:r w:rsidR="00D811F9" w:rsidRPr="00A6691E">
        <w:rPr>
          <w:rFonts w:ascii="Times New Roman" w:hAnsi="Times New Roman" w:cs="Times New Roman"/>
          <w:sz w:val="24"/>
          <w:szCs w:val="24"/>
        </w:rPr>
        <w:t>октября</w:t>
      </w:r>
      <w:r w:rsidRPr="00A6691E">
        <w:rPr>
          <w:rFonts w:ascii="Times New Roman" w:hAnsi="Times New Roman" w:cs="Times New Roman"/>
          <w:sz w:val="24"/>
          <w:szCs w:val="24"/>
        </w:rPr>
        <w:t xml:space="preserve"> 2011 года </w:t>
      </w:r>
      <w:r w:rsidR="00D811F9" w:rsidRPr="00A6691E">
        <w:rPr>
          <w:rFonts w:ascii="Times New Roman" w:hAnsi="Times New Roman" w:cs="Times New Roman"/>
          <w:sz w:val="24"/>
          <w:szCs w:val="24"/>
        </w:rPr>
        <w:t>ООО «Э</w:t>
      </w:r>
      <w:r w:rsidR="00A6691E" w:rsidRPr="00A6691E">
        <w:rPr>
          <w:rFonts w:ascii="Times New Roman" w:hAnsi="Times New Roman" w:cs="Times New Roman"/>
          <w:sz w:val="24"/>
          <w:szCs w:val="24"/>
        </w:rPr>
        <w:t>.</w:t>
      </w:r>
      <w:r w:rsidR="00D811F9" w:rsidRPr="00A6691E">
        <w:rPr>
          <w:rFonts w:ascii="Times New Roman" w:hAnsi="Times New Roman" w:cs="Times New Roman"/>
          <w:sz w:val="24"/>
          <w:szCs w:val="24"/>
        </w:rPr>
        <w:t xml:space="preserve">» </w:t>
      </w:r>
      <w:r w:rsidRPr="00A6691E">
        <w:rPr>
          <w:rFonts w:ascii="Times New Roman" w:hAnsi="Times New Roman" w:cs="Times New Roman"/>
          <w:sz w:val="24"/>
          <w:szCs w:val="24"/>
        </w:rPr>
        <w:t xml:space="preserve"> </w:t>
      </w:r>
      <w:r w:rsidR="00D3431B" w:rsidRPr="00A6691E">
        <w:rPr>
          <w:rFonts w:ascii="Times New Roman" w:hAnsi="Times New Roman" w:cs="Times New Roman"/>
          <w:sz w:val="24"/>
          <w:szCs w:val="24"/>
        </w:rPr>
        <w:t xml:space="preserve">и гр. </w:t>
      </w:r>
      <w:r w:rsidR="00A6691E" w:rsidRPr="00A6691E">
        <w:rPr>
          <w:rFonts w:ascii="Times New Roman" w:hAnsi="Times New Roman" w:cs="Times New Roman"/>
          <w:sz w:val="24"/>
          <w:szCs w:val="24"/>
        </w:rPr>
        <w:t>П.В.Н.</w:t>
      </w:r>
      <w:r w:rsidR="00D3431B" w:rsidRPr="00A6691E">
        <w:rPr>
          <w:rFonts w:ascii="Times New Roman" w:hAnsi="Times New Roman" w:cs="Times New Roman"/>
          <w:sz w:val="24"/>
          <w:szCs w:val="24"/>
        </w:rPr>
        <w:t xml:space="preserve"> </w:t>
      </w:r>
      <w:r w:rsidRPr="00A6691E">
        <w:rPr>
          <w:rFonts w:ascii="Times New Roman" w:hAnsi="Times New Roman" w:cs="Times New Roman"/>
          <w:sz w:val="24"/>
          <w:szCs w:val="24"/>
        </w:rPr>
        <w:t xml:space="preserve">был заключен Предварительный Договор купли-продажи </w:t>
      </w:r>
      <w:r w:rsidR="00D811F9" w:rsidRPr="00A6691E">
        <w:rPr>
          <w:rFonts w:ascii="Times New Roman" w:hAnsi="Times New Roman" w:cs="Times New Roman"/>
          <w:sz w:val="24"/>
          <w:szCs w:val="24"/>
        </w:rPr>
        <w:t>недвижимого имущества</w:t>
      </w:r>
      <w:r w:rsidR="00A6691E" w:rsidRPr="00A6691E">
        <w:rPr>
          <w:rFonts w:ascii="Times New Roman" w:hAnsi="Times New Roman" w:cs="Times New Roman"/>
          <w:sz w:val="24"/>
          <w:szCs w:val="24"/>
        </w:rPr>
        <w:t xml:space="preserve"> </w:t>
      </w:r>
      <w:r w:rsidRPr="00A6691E">
        <w:rPr>
          <w:rFonts w:ascii="Times New Roman" w:hAnsi="Times New Roman" w:cs="Times New Roman"/>
          <w:sz w:val="24"/>
          <w:szCs w:val="24"/>
        </w:rPr>
        <w:t>– далее Договор.</w:t>
      </w:r>
    </w:p>
    <w:p w14:paraId="63F8B529" w14:textId="77777777" w:rsidR="00D648BC" w:rsidRPr="00A6691E" w:rsidRDefault="005C58ED" w:rsidP="00A6691E">
      <w:pPr>
        <w:autoSpaceDE w:val="0"/>
        <w:autoSpaceDN w:val="0"/>
        <w:adjustRightInd w:val="0"/>
        <w:ind w:firstLine="709"/>
        <w:jc w:val="both"/>
        <w:outlineLvl w:val="3"/>
        <w:rPr>
          <w:sz w:val="24"/>
        </w:rPr>
      </w:pPr>
      <w:r w:rsidRPr="00A6691E">
        <w:rPr>
          <w:sz w:val="24"/>
        </w:rPr>
        <w:t xml:space="preserve">Согласно п. </w:t>
      </w:r>
      <w:r w:rsidR="00D648BC" w:rsidRPr="00A6691E">
        <w:rPr>
          <w:sz w:val="24"/>
        </w:rPr>
        <w:t>2.3.</w:t>
      </w:r>
      <w:r w:rsidRPr="00A6691E">
        <w:rPr>
          <w:sz w:val="24"/>
        </w:rPr>
        <w:t xml:space="preserve"> Договора общая стоимость имущества подлежащего передаче по основному договору составила </w:t>
      </w:r>
      <w:r w:rsidR="00D648BC" w:rsidRPr="00A6691E">
        <w:rPr>
          <w:sz w:val="24"/>
        </w:rPr>
        <w:t xml:space="preserve">2400000 (Два миллиона четыреста тысяч) рублей. Согласно п. 2.4.1. </w:t>
      </w:r>
      <w:r w:rsidRPr="00A6691E">
        <w:rPr>
          <w:sz w:val="24"/>
        </w:rPr>
        <w:t xml:space="preserve">Договора Покупатель </w:t>
      </w:r>
      <w:r w:rsidR="00D648BC" w:rsidRPr="00A6691E">
        <w:rPr>
          <w:sz w:val="24"/>
        </w:rPr>
        <w:t>произвел следующие платежи: 100000 (Сто тысяч)</w:t>
      </w:r>
      <w:r w:rsidRPr="00A6691E">
        <w:rPr>
          <w:sz w:val="24"/>
        </w:rPr>
        <w:t xml:space="preserve"> рублей до заключения основного Договора купли-продажи, в рамках </w:t>
      </w:r>
      <w:r w:rsidR="00D648BC" w:rsidRPr="00A6691E">
        <w:rPr>
          <w:sz w:val="24"/>
        </w:rPr>
        <w:t>уплаты задатка и 1400000 (Один миллион четыреста тысяч) рублей в качестве аванса по Договору, что подтверждается платежными поручениями от 31.10.2011г., от 02.12.2011г.</w:t>
      </w:r>
    </w:p>
    <w:p w14:paraId="574ADA42" w14:textId="77777777" w:rsidR="005C58ED" w:rsidRPr="00A6691E" w:rsidRDefault="00245801" w:rsidP="00A6691E">
      <w:pPr>
        <w:autoSpaceDE w:val="0"/>
        <w:autoSpaceDN w:val="0"/>
        <w:adjustRightInd w:val="0"/>
        <w:ind w:firstLine="709"/>
        <w:jc w:val="both"/>
        <w:outlineLvl w:val="3"/>
        <w:rPr>
          <w:iCs/>
          <w:sz w:val="24"/>
        </w:rPr>
      </w:pPr>
      <w:r w:rsidRPr="00A6691E">
        <w:rPr>
          <w:sz w:val="24"/>
        </w:rPr>
        <w:t>Считаю получение Вами указанных денежных средств неправомерным. По</w:t>
      </w:r>
      <w:r w:rsidR="005C58ED" w:rsidRPr="00A6691E">
        <w:rPr>
          <w:sz w:val="24"/>
        </w:rPr>
        <w:t xml:space="preserve"> смыслу </w:t>
      </w:r>
      <w:hyperlink r:id="rId8" w:history="1">
        <w:r w:rsidR="005C58ED" w:rsidRPr="00A6691E">
          <w:rPr>
            <w:sz w:val="24"/>
          </w:rPr>
          <w:t>ст. 429</w:t>
        </w:r>
      </w:hyperlink>
      <w:r w:rsidR="005C58ED" w:rsidRPr="00A6691E">
        <w:rPr>
          <w:sz w:val="24"/>
        </w:rPr>
        <w:t xml:space="preserve"> ГК РФ лица, заключившие предварительный договор, имеют единственную обязанность - заключить в будущем основной договор и право требовать от другой стороны заключения основного договора</w:t>
      </w:r>
      <w:r w:rsidR="00603AF5" w:rsidRPr="00A6691E">
        <w:rPr>
          <w:sz w:val="24"/>
        </w:rPr>
        <w:t>, то есть требовать исполнения (п.2 ст. 308 ГК РФ)</w:t>
      </w:r>
      <w:r w:rsidR="005C58ED" w:rsidRPr="00A6691E">
        <w:rPr>
          <w:sz w:val="24"/>
        </w:rPr>
        <w:t>.</w:t>
      </w:r>
      <w:r w:rsidR="00603AF5" w:rsidRPr="00A6691E">
        <w:rPr>
          <w:sz w:val="24"/>
        </w:rPr>
        <w:t xml:space="preserve"> Кроме того, предварительный договор характеризуется безвозмездностью (ст. 423 ГК РФ). </w:t>
      </w:r>
      <w:r w:rsidR="005C58ED" w:rsidRPr="00A6691E">
        <w:rPr>
          <w:sz w:val="24"/>
        </w:rPr>
        <w:t>Правовая природа предварительных договоренностей, с точки зрения их самостоятельного значения, не предполагает возникновения обязательственных отношений имущественного характера, в</w:t>
      </w:r>
      <w:r w:rsidR="00603AF5" w:rsidRPr="00A6691E">
        <w:rPr>
          <w:sz w:val="24"/>
        </w:rPr>
        <w:t xml:space="preserve">ытекающих из будущего договора. </w:t>
      </w:r>
      <w:r w:rsidR="005C58ED" w:rsidRPr="00A6691E">
        <w:rPr>
          <w:sz w:val="24"/>
        </w:rPr>
        <w:t>То есть законодательство не предусматривает возможность оплаты денежных средств по предварительному Договору.</w:t>
      </w:r>
      <w:r w:rsidR="00D648BC" w:rsidRPr="00A6691E">
        <w:rPr>
          <w:sz w:val="24"/>
        </w:rPr>
        <w:t xml:space="preserve"> </w:t>
      </w:r>
      <w:r w:rsidR="005C58ED" w:rsidRPr="00A6691E">
        <w:rPr>
          <w:sz w:val="24"/>
        </w:rPr>
        <w:t xml:space="preserve">Это подтверждается обширной судебной практикой: </w:t>
      </w:r>
      <w:hyperlink r:id="rId9" w:history="1">
        <w:r w:rsidR="005C58ED" w:rsidRPr="00A6691E">
          <w:rPr>
            <w:sz w:val="24"/>
          </w:rPr>
          <w:t>Постановление</w:t>
        </w:r>
      </w:hyperlink>
      <w:r w:rsidR="005C58ED" w:rsidRPr="00A6691E">
        <w:rPr>
          <w:sz w:val="24"/>
        </w:rPr>
        <w:t xml:space="preserve"> Восемнадцатого арбитражного апелляционного суда от 28.12.2010, </w:t>
      </w:r>
      <w:hyperlink r:id="rId10" w:history="1">
        <w:r w:rsidR="005C58ED" w:rsidRPr="00A6691E">
          <w:rPr>
            <w:sz w:val="24"/>
          </w:rPr>
          <w:t>Постановление</w:t>
        </w:r>
      </w:hyperlink>
      <w:r w:rsidR="005C58ED" w:rsidRPr="00A6691E">
        <w:rPr>
          <w:sz w:val="24"/>
        </w:rPr>
        <w:t xml:space="preserve"> Третьего арбитражного апелляционного суда от 28.12.2010, </w:t>
      </w:r>
      <w:hyperlink r:id="rId11" w:history="1">
        <w:r w:rsidR="005C58ED" w:rsidRPr="00A6691E">
          <w:rPr>
            <w:sz w:val="24"/>
          </w:rPr>
          <w:t>Постановление</w:t>
        </w:r>
      </w:hyperlink>
      <w:r w:rsidR="005C58ED" w:rsidRPr="00A6691E">
        <w:rPr>
          <w:sz w:val="24"/>
        </w:rPr>
        <w:t xml:space="preserve"> Десятого арбитражного апелляционного суда от 20.12.2010, </w:t>
      </w:r>
      <w:hyperlink r:id="rId12" w:history="1">
        <w:r w:rsidR="005C58ED" w:rsidRPr="00A6691E">
          <w:rPr>
            <w:sz w:val="24"/>
          </w:rPr>
          <w:t>Постановление</w:t>
        </w:r>
      </w:hyperlink>
      <w:r w:rsidR="005C58ED" w:rsidRPr="00A6691E">
        <w:rPr>
          <w:sz w:val="24"/>
        </w:rPr>
        <w:t xml:space="preserve"> ФАС Поволжского округа от 14.12.2010, </w:t>
      </w:r>
      <w:hyperlink r:id="rId13" w:history="1">
        <w:r w:rsidR="005C58ED" w:rsidRPr="00A6691E">
          <w:rPr>
            <w:sz w:val="24"/>
          </w:rPr>
          <w:t>Постановление</w:t>
        </w:r>
      </w:hyperlink>
      <w:r w:rsidR="005C58ED" w:rsidRPr="00A6691E">
        <w:rPr>
          <w:sz w:val="24"/>
        </w:rPr>
        <w:t xml:space="preserve"> Восемнадцатого арбитражного апелляционного суда от 25.11.2010, </w:t>
      </w:r>
      <w:hyperlink r:id="rId14" w:history="1">
        <w:r w:rsidR="005C58ED" w:rsidRPr="00A6691E">
          <w:rPr>
            <w:sz w:val="24"/>
          </w:rPr>
          <w:t>Постановление</w:t>
        </w:r>
      </w:hyperlink>
      <w:r w:rsidR="005C58ED" w:rsidRPr="00A6691E">
        <w:rPr>
          <w:sz w:val="24"/>
        </w:rPr>
        <w:t xml:space="preserve"> Девятого арбитражного апелляционного суда от 22.11.2010 </w:t>
      </w:r>
      <w:hyperlink r:id="rId15" w:history="1">
        <w:r w:rsidR="005C58ED" w:rsidRPr="00A6691E">
          <w:rPr>
            <w:sz w:val="24"/>
          </w:rPr>
          <w:t>Постановление</w:t>
        </w:r>
      </w:hyperlink>
      <w:r w:rsidR="005C58ED" w:rsidRPr="00A6691E">
        <w:rPr>
          <w:sz w:val="24"/>
        </w:rPr>
        <w:t xml:space="preserve"> Семнадцатого арбитражного апелляционного суда от 02.07.2010, </w:t>
      </w:r>
      <w:hyperlink r:id="rId16" w:history="1">
        <w:r w:rsidR="005C58ED" w:rsidRPr="00A6691E">
          <w:rPr>
            <w:sz w:val="24"/>
          </w:rPr>
          <w:t>Постановление</w:t>
        </w:r>
      </w:hyperlink>
      <w:r w:rsidR="005C58ED" w:rsidRPr="00A6691E">
        <w:rPr>
          <w:sz w:val="24"/>
        </w:rPr>
        <w:t xml:space="preserve"> ФАС Поволжского округа от 29.06.2010, </w:t>
      </w:r>
      <w:hyperlink r:id="rId17" w:history="1">
        <w:r w:rsidR="005C58ED" w:rsidRPr="00A6691E">
          <w:rPr>
            <w:sz w:val="24"/>
          </w:rPr>
          <w:t>Постановление</w:t>
        </w:r>
      </w:hyperlink>
      <w:r w:rsidR="005C58ED" w:rsidRPr="00A6691E">
        <w:rPr>
          <w:sz w:val="24"/>
        </w:rPr>
        <w:t xml:space="preserve"> Третьего арбитражного ап</w:t>
      </w:r>
      <w:r w:rsidR="00A6691E" w:rsidRPr="00A6691E">
        <w:rPr>
          <w:sz w:val="24"/>
        </w:rPr>
        <w:t xml:space="preserve">елляционного суда от 30.04.2010. </w:t>
      </w:r>
      <w:r w:rsidR="005C58ED" w:rsidRPr="00A6691E">
        <w:rPr>
          <w:sz w:val="24"/>
        </w:rPr>
        <w:t xml:space="preserve">Согласно ст. 1102 ГК РФ </w:t>
      </w:r>
      <w:r w:rsidR="005C58ED" w:rsidRPr="00A6691E">
        <w:rPr>
          <w:iCs/>
          <w:sz w:val="24"/>
        </w:rPr>
        <w:t xml:space="preserve">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На основании вышеизложенного, руководствуясь ст. 1102 ГК РФ денежные средства в размере </w:t>
      </w:r>
      <w:r w:rsidR="00603AF5" w:rsidRPr="00A6691E">
        <w:rPr>
          <w:iCs/>
          <w:sz w:val="24"/>
        </w:rPr>
        <w:t>1500000</w:t>
      </w:r>
      <w:r w:rsidR="005C58ED" w:rsidRPr="00A6691E">
        <w:rPr>
          <w:iCs/>
          <w:sz w:val="24"/>
        </w:rPr>
        <w:t xml:space="preserve"> рублей, полученные </w:t>
      </w:r>
      <w:r w:rsidR="00603AF5" w:rsidRPr="00A6691E">
        <w:rPr>
          <w:iCs/>
          <w:sz w:val="24"/>
        </w:rPr>
        <w:t>Продавцом</w:t>
      </w:r>
      <w:r w:rsidR="005C58ED" w:rsidRPr="00A6691E">
        <w:rPr>
          <w:iCs/>
          <w:sz w:val="24"/>
        </w:rPr>
        <w:t xml:space="preserve"> являются неосновательным обогащением и подлежат возврату.</w:t>
      </w:r>
      <w:r w:rsidR="00603AF5" w:rsidRPr="00A6691E">
        <w:rPr>
          <w:iCs/>
          <w:sz w:val="24"/>
        </w:rPr>
        <w:t xml:space="preserve"> Учитывая, что Покупателю возвращены денежные средства в размере 1000000 (Один миллион) рублей, прошу Вас вернуть денежные средства в размере 500000 (Пятьсот тысяч) рублей.</w:t>
      </w:r>
    </w:p>
    <w:p w14:paraId="6DA3F32F" w14:textId="77777777" w:rsidR="00A900C8" w:rsidRPr="00A6691E" w:rsidRDefault="00603AF5" w:rsidP="00A6691E">
      <w:pPr>
        <w:autoSpaceDE w:val="0"/>
        <w:autoSpaceDN w:val="0"/>
        <w:adjustRightInd w:val="0"/>
        <w:ind w:firstLine="709"/>
        <w:jc w:val="both"/>
        <w:outlineLvl w:val="3"/>
        <w:rPr>
          <w:color w:val="000000"/>
          <w:sz w:val="24"/>
        </w:rPr>
      </w:pPr>
      <w:r w:rsidRPr="00A6691E">
        <w:rPr>
          <w:iCs/>
          <w:sz w:val="24"/>
        </w:rPr>
        <w:t xml:space="preserve">Кроме того, на основании ст. 395 ГК РФ </w:t>
      </w:r>
      <w:r w:rsidR="00A900C8" w:rsidRPr="00A6691E">
        <w:rPr>
          <w:iCs/>
          <w:sz w:val="24"/>
        </w:rPr>
        <w:t xml:space="preserve">за </w:t>
      </w:r>
      <w:r w:rsidRPr="00A6691E">
        <w:rPr>
          <w:color w:val="000000"/>
          <w:sz w:val="24"/>
        </w:rPr>
        <w:t xml:space="preserve">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w:t>
      </w:r>
      <w:r w:rsidR="00A900C8" w:rsidRPr="00A6691E">
        <w:rPr>
          <w:color w:val="000000"/>
          <w:sz w:val="24"/>
        </w:rPr>
        <w:t xml:space="preserve">получения или сбережения за счет другого лица подлежат уплате проценты на сумму этих средств. Таким </w:t>
      </w:r>
      <w:r w:rsidR="00F27E01" w:rsidRPr="00A6691E">
        <w:rPr>
          <w:color w:val="000000"/>
          <w:sz w:val="24"/>
        </w:rPr>
        <w:t xml:space="preserve">образом, учитывая </w:t>
      </w:r>
      <w:r w:rsidR="00F27E01" w:rsidRPr="00A6691E">
        <w:rPr>
          <w:color w:val="000000"/>
          <w:sz w:val="24"/>
        </w:rPr>
        <w:lastRenderedPageBreak/>
        <w:t>частичный возврат платежей,</w:t>
      </w:r>
      <w:r w:rsidR="00A900C8" w:rsidRPr="00A6691E">
        <w:rPr>
          <w:color w:val="000000"/>
          <w:sz w:val="24"/>
        </w:rPr>
        <w:t xml:space="preserve"> за пользование чужими денежными средствами Продавец обязан выплатить следующие проценты:</w:t>
      </w:r>
    </w:p>
    <w:p w14:paraId="45B550C7" w14:textId="77777777" w:rsidR="00A900C8" w:rsidRPr="00A6691E" w:rsidRDefault="00A6691E" w:rsidP="00A6691E">
      <w:pPr>
        <w:autoSpaceDE w:val="0"/>
        <w:autoSpaceDN w:val="0"/>
        <w:adjustRightInd w:val="0"/>
        <w:ind w:firstLine="709"/>
        <w:jc w:val="both"/>
        <w:rPr>
          <w:color w:val="000000"/>
          <w:sz w:val="24"/>
        </w:rPr>
      </w:pPr>
      <w:r w:rsidRPr="00A6691E">
        <w:rPr>
          <w:color w:val="000000"/>
          <w:sz w:val="24"/>
        </w:rPr>
        <w:t>-</w:t>
      </w:r>
      <w:r w:rsidR="00A900C8" w:rsidRPr="00A6691E">
        <w:rPr>
          <w:color w:val="000000"/>
          <w:sz w:val="24"/>
        </w:rPr>
        <w:t>за период</w:t>
      </w:r>
      <w:r w:rsidRPr="00A6691E">
        <w:rPr>
          <w:color w:val="000000"/>
          <w:sz w:val="24"/>
        </w:rPr>
        <w:t xml:space="preserve"> с 31.10.2011г. по 29.11.2011г. </w:t>
      </w:r>
      <w:r w:rsidR="00A900C8" w:rsidRPr="00A6691E">
        <w:rPr>
          <w:color w:val="000000"/>
          <w:sz w:val="24"/>
        </w:rPr>
        <w:t>- 29 (дней), = (1500000)*29*8/36000 = 9666 руб.67 коп.;</w:t>
      </w:r>
    </w:p>
    <w:p w14:paraId="57E8C220" w14:textId="77777777" w:rsidR="00A900C8" w:rsidRPr="00A6691E" w:rsidRDefault="00A900C8" w:rsidP="00A6691E">
      <w:pPr>
        <w:autoSpaceDE w:val="0"/>
        <w:autoSpaceDN w:val="0"/>
        <w:adjustRightInd w:val="0"/>
        <w:ind w:firstLine="709"/>
        <w:jc w:val="both"/>
        <w:outlineLvl w:val="3"/>
        <w:rPr>
          <w:color w:val="000000"/>
          <w:sz w:val="24"/>
        </w:rPr>
      </w:pPr>
      <w:r w:rsidRPr="00A6691E">
        <w:rPr>
          <w:color w:val="000000"/>
          <w:sz w:val="24"/>
        </w:rPr>
        <w:t>- за период с 30.11.2011г. по 02.12.2011г. - 3 (дня), = (1000000) * 3 * 8/36000 = 666 руб. 67 коп.;</w:t>
      </w:r>
    </w:p>
    <w:p w14:paraId="176C2BAE" w14:textId="77777777" w:rsidR="00A900C8" w:rsidRPr="00A6691E" w:rsidRDefault="00A900C8" w:rsidP="00A6691E">
      <w:pPr>
        <w:autoSpaceDE w:val="0"/>
        <w:autoSpaceDN w:val="0"/>
        <w:adjustRightInd w:val="0"/>
        <w:ind w:firstLine="709"/>
        <w:jc w:val="both"/>
        <w:outlineLvl w:val="3"/>
        <w:rPr>
          <w:color w:val="000000"/>
          <w:sz w:val="24"/>
        </w:rPr>
      </w:pPr>
      <w:r w:rsidRPr="00A6691E">
        <w:rPr>
          <w:color w:val="000000"/>
          <w:sz w:val="24"/>
        </w:rPr>
        <w:t>- за период с 03.12.2011г. по 05.04.2012г. – 123 (дня),</w:t>
      </w:r>
      <w:r w:rsidR="00F27E01" w:rsidRPr="00A6691E">
        <w:rPr>
          <w:color w:val="000000"/>
          <w:sz w:val="24"/>
        </w:rPr>
        <w:t xml:space="preserve"> = (1500000) * 123 * 8/36000 = 41000 руб. 0 коп.;</w:t>
      </w:r>
    </w:p>
    <w:p w14:paraId="2BD474D3" w14:textId="77777777" w:rsidR="00F27E01" w:rsidRPr="00A6691E" w:rsidRDefault="00F27E01" w:rsidP="00A6691E">
      <w:pPr>
        <w:autoSpaceDE w:val="0"/>
        <w:autoSpaceDN w:val="0"/>
        <w:adjustRightInd w:val="0"/>
        <w:ind w:firstLine="709"/>
        <w:jc w:val="both"/>
        <w:outlineLvl w:val="3"/>
        <w:rPr>
          <w:color w:val="000000"/>
          <w:sz w:val="24"/>
        </w:rPr>
      </w:pPr>
      <w:r w:rsidRPr="00A6691E">
        <w:rPr>
          <w:color w:val="000000"/>
          <w:sz w:val="24"/>
        </w:rPr>
        <w:t>- за период с 06.04.2012г. по 15.05.2012г. – 40 (дней), =  (1000000) * 40 * 8/36000 = 8888 руб. 89 коп.;</w:t>
      </w:r>
    </w:p>
    <w:p w14:paraId="1092887D" w14:textId="77777777" w:rsidR="00F27E01" w:rsidRPr="00A6691E" w:rsidRDefault="00F27E01" w:rsidP="00A6691E">
      <w:pPr>
        <w:autoSpaceDE w:val="0"/>
        <w:autoSpaceDN w:val="0"/>
        <w:adjustRightInd w:val="0"/>
        <w:ind w:firstLine="709"/>
        <w:jc w:val="both"/>
        <w:outlineLvl w:val="3"/>
        <w:rPr>
          <w:color w:val="000000"/>
          <w:sz w:val="24"/>
        </w:rPr>
      </w:pPr>
      <w:r w:rsidRPr="00A6691E">
        <w:rPr>
          <w:color w:val="000000"/>
          <w:sz w:val="24"/>
        </w:rPr>
        <w:t>- за период с 16.05.2012г. по 26.07.2012г. – 71 (день), = (500000) * 71 * 8/36000 = 7888 руб. 89 коп.</w:t>
      </w:r>
    </w:p>
    <w:p w14:paraId="608AE1F9" w14:textId="77777777" w:rsidR="00F27E01" w:rsidRPr="00A6691E" w:rsidRDefault="00F27E01" w:rsidP="00A6691E">
      <w:pPr>
        <w:autoSpaceDE w:val="0"/>
        <w:autoSpaceDN w:val="0"/>
        <w:adjustRightInd w:val="0"/>
        <w:ind w:firstLine="709"/>
        <w:jc w:val="both"/>
        <w:outlineLvl w:val="3"/>
        <w:rPr>
          <w:color w:val="000000"/>
          <w:sz w:val="24"/>
        </w:rPr>
      </w:pPr>
      <w:r w:rsidRPr="00A6691E">
        <w:rPr>
          <w:color w:val="000000"/>
          <w:sz w:val="24"/>
        </w:rPr>
        <w:t>Итого: 68111 руб. 12 коп.</w:t>
      </w:r>
    </w:p>
    <w:p w14:paraId="4B0C00FF" w14:textId="77777777" w:rsidR="00B41B6C" w:rsidRPr="00A6691E" w:rsidRDefault="00D3431B" w:rsidP="00A6691E">
      <w:pPr>
        <w:autoSpaceDE w:val="0"/>
        <w:autoSpaceDN w:val="0"/>
        <w:adjustRightInd w:val="0"/>
        <w:ind w:firstLine="709"/>
        <w:jc w:val="both"/>
        <w:outlineLvl w:val="3"/>
        <w:rPr>
          <w:color w:val="000000"/>
          <w:sz w:val="24"/>
        </w:rPr>
      </w:pPr>
      <w:r w:rsidRPr="00A6691E">
        <w:rPr>
          <w:color w:val="000000"/>
          <w:sz w:val="24"/>
        </w:rPr>
        <w:t>Кроме того, учитывая положения п. 3.1.1. и п. 3.1.2. Договора об обеспечении с Вашей стороны государственной регистрации права собственности на Помещение и направления уведомления с предложением заключить основной Договор, а также принимая во внимание п. 5.2. Договора повторно извещаю Вас об одностороннем отказе от исполнения Договора.</w:t>
      </w:r>
    </w:p>
    <w:p w14:paraId="268F13ED" w14:textId="77777777" w:rsidR="005C58ED" w:rsidRPr="00A6691E" w:rsidRDefault="005C58ED" w:rsidP="00A6691E">
      <w:pPr>
        <w:autoSpaceDE w:val="0"/>
        <w:autoSpaceDN w:val="0"/>
        <w:adjustRightInd w:val="0"/>
        <w:ind w:firstLine="709"/>
        <w:jc w:val="both"/>
        <w:outlineLvl w:val="3"/>
        <w:rPr>
          <w:color w:val="000000"/>
          <w:sz w:val="24"/>
        </w:rPr>
      </w:pPr>
      <w:r w:rsidRPr="00A6691E">
        <w:rPr>
          <w:iCs/>
          <w:sz w:val="24"/>
        </w:rPr>
        <w:t>Прошу Вас в рамках досудебного урегулирования спора незамедлительно, в срок до «</w:t>
      </w:r>
      <w:r w:rsidR="00D3431B" w:rsidRPr="00A6691E">
        <w:rPr>
          <w:iCs/>
          <w:sz w:val="24"/>
        </w:rPr>
        <w:t>06</w:t>
      </w:r>
      <w:r w:rsidRPr="00A6691E">
        <w:rPr>
          <w:iCs/>
          <w:sz w:val="24"/>
        </w:rPr>
        <w:t xml:space="preserve">» </w:t>
      </w:r>
      <w:r w:rsidR="00D3431B" w:rsidRPr="00A6691E">
        <w:rPr>
          <w:iCs/>
          <w:sz w:val="24"/>
        </w:rPr>
        <w:t>августа</w:t>
      </w:r>
      <w:r w:rsidRPr="00A6691E">
        <w:rPr>
          <w:iCs/>
          <w:sz w:val="24"/>
        </w:rPr>
        <w:t xml:space="preserve"> 2012г., вернуть </w:t>
      </w:r>
      <w:r w:rsidR="00A6691E" w:rsidRPr="00A6691E">
        <w:rPr>
          <w:sz w:val="24"/>
        </w:rPr>
        <w:t>П.В.Н.</w:t>
      </w:r>
      <w:r w:rsidRPr="00A6691E">
        <w:rPr>
          <w:sz w:val="24"/>
        </w:rPr>
        <w:t xml:space="preserve"> денежные средства:</w:t>
      </w:r>
    </w:p>
    <w:p w14:paraId="59FC240B" w14:textId="77777777" w:rsidR="005C58ED" w:rsidRPr="00A6691E" w:rsidRDefault="005C58ED" w:rsidP="00A6691E">
      <w:pPr>
        <w:autoSpaceDE w:val="0"/>
        <w:autoSpaceDN w:val="0"/>
        <w:adjustRightInd w:val="0"/>
        <w:ind w:firstLine="709"/>
        <w:jc w:val="both"/>
        <w:outlineLvl w:val="2"/>
        <w:rPr>
          <w:sz w:val="24"/>
        </w:rPr>
      </w:pPr>
      <w:r w:rsidRPr="00A6691E">
        <w:rPr>
          <w:sz w:val="24"/>
        </w:rPr>
        <w:t xml:space="preserve">- неосновательное обогащение согласно ст. 1102 ГК РФ, в размере </w:t>
      </w:r>
      <w:r w:rsidR="00D3431B" w:rsidRPr="00A6691E">
        <w:rPr>
          <w:sz w:val="24"/>
        </w:rPr>
        <w:t>500000</w:t>
      </w:r>
      <w:r w:rsidRPr="00A6691E">
        <w:rPr>
          <w:sz w:val="24"/>
        </w:rPr>
        <w:t xml:space="preserve"> рублей;</w:t>
      </w:r>
    </w:p>
    <w:p w14:paraId="38FF95A2" w14:textId="77777777" w:rsidR="005C58ED" w:rsidRPr="00A6691E" w:rsidRDefault="005C58ED" w:rsidP="00A6691E">
      <w:pPr>
        <w:autoSpaceDE w:val="0"/>
        <w:autoSpaceDN w:val="0"/>
        <w:adjustRightInd w:val="0"/>
        <w:ind w:firstLine="709"/>
        <w:jc w:val="both"/>
        <w:outlineLvl w:val="2"/>
        <w:rPr>
          <w:sz w:val="24"/>
        </w:rPr>
      </w:pPr>
      <w:r w:rsidRPr="00A6691E">
        <w:rPr>
          <w:sz w:val="24"/>
        </w:rPr>
        <w:t>- в рамках ответственности за пользование чужими денежными средствами согласно ст. 395, в размере 6</w:t>
      </w:r>
      <w:r w:rsidR="00D3431B" w:rsidRPr="00A6691E">
        <w:rPr>
          <w:sz w:val="24"/>
        </w:rPr>
        <w:t>8111</w:t>
      </w:r>
      <w:r w:rsidRPr="00A6691E">
        <w:rPr>
          <w:sz w:val="24"/>
        </w:rPr>
        <w:t xml:space="preserve"> рублей</w:t>
      </w:r>
      <w:r w:rsidR="00D3431B" w:rsidRPr="00A6691E">
        <w:rPr>
          <w:sz w:val="24"/>
        </w:rPr>
        <w:t xml:space="preserve"> 12 коп.</w:t>
      </w:r>
      <w:r w:rsidRPr="00A6691E">
        <w:rPr>
          <w:sz w:val="24"/>
        </w:rPr>
        <w:t>;</w:t>
      </w:r>
    </w:p>
    <w:p w14:paraId="401C474F" w14:textId="77777777" w:rsidR="005C58ED" w:rsidRPr="00A6691E" w:rsidRDefault="005C58ED" w:rsidP="00A6691E">
      <w:pPr>
        <w:autoSpaceDE w:val="0"/>
        <w:autoSpaceDN w:val="0"/>
        <w:adjustRightInd w:val="0"/>
        <w:ind w:firstLine="709"/>
        <w:jc w:val="both"/>
        <w:outlineLvl w:val="2"/>
        <w:rPr>
          <w:sz w:val="24"/>
        </w:rPr>
      </w:pPr>
      <w:r w:rsidRPr="00A6691E">
        <w:rPr>
          <w:sz w:val="24"/>
        </w:rPr>
        <w:t>- компенсацию за моральный вред сог</w:t>
      </w:r>
      <w:r w:rsidR="00245801" w:rsidRPr="00A6691E">
        <w:rPr>
          <w:sz w:val="24"/>
        </w:rPr>
        <w:t xml:space="preserve">ласно ст.1099 ГК РФ, в размере </w:t>
      </w:r>
      <w:r w:rsidRPr="00A6691E">
        <w:rPr>
          <w:sz w:val="24"/>
        </w:rPr>
        <w:t>50000 рублей;</w:t>
      </w:r>
    </w:p>
    <w:p w14:paraId="17E88B47" w14:textId="77777777" w:rsidR="005C58ED" w:rsidRPr="00A6691E" w:rsidRDefault="005C58ED" w:rsidP="00A6691E">
      <w:pPr>
        <w:autoSpaceDE w:val="0"/>
        <w:autoSpaceDN w:val="0"/>
        <w:adjustRightInd w:val="0"/>
        <w:ind w:firstLine="709"/>
        <w:jc w:val="both"/>
        <w:outlineLvl w:val="2"/>
        <w:rPr>
          <w:sz w:val="24"/>
        </w:rPr>
      </w:pPr>
      <w:r w:rsidRPr="00A6691E">
        <w:rPr>
          <w:sz w:val="24"/>
        </w:rPr>
        <w:t>В случае неоплаты Вами требований в добровольном порядке мы будем вынуждены обратиться в Суд для защиты своих законных интересов, что повлечет для Вас дополнительные расходы:</w:t>
      </w:r>
    </w:p>
    <w:p w14:paraId="4F33D3A5" w14:textId="77777777" w:rsidR="006C0275" w:rsidRPr="00A6691E" w:rsidRDefault="006C0275" w:rsidP="00A6691E">
      <w:pPr>
        <w:autoSpaceDE w:val="0"/>
        <w:autoSpaceDN w:val="0"/>
        <w:adjustRightInd w:val="0"/>
        <w:jc w:val="both"/>
        <w:rPr>
          <w:sz w:val="24"/>
        </w:rPr>
      </w:pPr>
      <w:r w:rsidRPr="00A6691E">
        <w:rPr>
          <w:sz w:val="24"/>
        </w:rPr>
        <w:t>- наложение ареста на денежные ср</w:t>
      </w:r>
      <w:r w:rsidR="00A6691E" w:rsidRPr="00A6691E">
        <w:rPr>
          <w:sz w:val="24"/>
        </w:rPr>
        <w:t xml:space="preserve">едства в рамках обеспечительных </w:t>
      </w:r>
      <w:r w:rsidRPr="00A6691E">
        <w:rPr>
          <w:sz w:val="24"/>
        </w:rPr>
        <w:t>мер;</w:t>
      </w:r>
    </w:p>
    <w:p w14:paraId="124B4B45" w14:textId="77777777" w:rsidR="006C0275" w:rsidRPr="00A6691E" w:rsidRDefault="006C0275" w:rsidP="00A6691E">
      <w:pPr>
        <w:autoSpaceDE w:val="0"/>
        <w:autoSpaceDN w:val="0"/>
        <w:adjustRightInd w:val="0"/>
        <w:jc w:val="both"/>
        <w:rPr>
          <w:sz w:val="24"/>
        </w:rPr>
      </w:pPr>
      <w:r w:rsidRPr="00A6691E">
        <w:rPr>
          <w:sz w:val="24"/>
        </w:rPr>
        <w:t>- увеличение размера пеней на срок вынесения решения Судом;</w:t>
      </w:r>
    </w:p>
    <w:p w14:paraId="6D933FE0" w14:textId="77777777" w:rsidR="006C0275" w:rsidRPr="00A6691E" w:rsidRDefault="006C0275" w:rsidP="00A6691E">
      <w:pPr>
        <w:autoSpaceDE w:val="0"/>
        <w:autoSpaceDN w:val="0"/>
        <w:adjustRightInd w:val="0"/>
        <w:jc w:val="both"/>
        <w:rPr>
          <w:sz w:val="24"/>
        </w:rPr>
      </w:pPr>
      <w:r w:rsidRPr="00A6691E">
        <w:rPr>
          <w:sz w:val="24"/>
        </w:rPr>
        <w:t>- уплата судебных издержек и услуг представителя;</w:t>
      </w:r>
    </w:p>
    <w:p w14:paraId="45065BDA" w14:textId="77777777" w:rsidR="006C0275" w:rsidRPr="00A6691E" w:rsidRDefault="006C0275" w:rsidP="00A6691E">
      <w:pPr>
        <w:autoSpaceDE w:val="0"/>
        <w:autoSpaceDN w:val="0"/>
        <w:adjustRightInd w:val="0"/>
        <w:jc w:val="both"/>
        <w:rPr>
          <w:sz w:val="24"/>
        </w:rPr>
      </w:pPr>
      <w:r w:rsidRPr="00A6691E">
        <w:rPr>
          <w:sz w:val="24"/>
        </w:rPr>
        <w:t>- уплата государственной пошлины;</w:t>
      </w:r>
    </w:p>
    <w:p w14:paraId="1FFE8E31" w14:textId="77777777" w:rsidR="006C0275" w:rsidRPr="00A6691E" w:rsidRDefault="006C0275" w:rsidP="00A6691E">
      <w:pPr>
        <w:autoSpaceDE w:val="0"/>
        <w:autoSpaceDN w:val="0"/>
        <w:adjustRightInd w:val="0"/>
        <w:jc w:val="both"/>
        <w:rPr>
          <w:sz w:val="24"/>
        </w:rPr>
      </w:pPr>
      <w:r w:rsidRPr="00A6691E">
        <w:rPr>
          <w:sz w:val="24"/>
        </w:rPr>
        <w:t>- увеличение размера морального вреда.</w:t>
      </w:r>
    </w:p>
    <w:p w14:paraId="03A1B908" w14:textId="77777777" w:rsidR="005C58ED" w:rsidRPr="00A6691E" w:rsidRDefault="005C58ED" w:rsidP="00A6691E">
      <w:pPr>
        <w:autoSpaceDE w:val="0"/>
        <w:autoSpaceDN w:val="0"/>
        <w:adjustRightInd w:val="0"/>
        <w:ind w:firstLine="709"/>
        <w:jc w:val="both"/>
        <w:outlineLvl w:val="2"/>
        <w:rPr>
          <w:sz w:val="24"/>
        </w:rPr>
      </w:pPr>
      <w:r w:rsidRPr="00A6691E">
        <w:rPr>
          <w:sz w:val="24"/>
        </w:rPr>
        <w:t xml:space="preserve">Кроме </w:t>
      </w:r>
      <w:r w:rsidR="006C0275" w:rsidRPr="00A6691E">
        <w:rPr>
          <w:sz w:val="24"/>
        </w:rPr>
        <w:t>вышеизложенного</w:t>
      </w:r>
      <w:r w:rsidRPr="00A6691E">
        <w:rPr>
          <w:sz w:val="24"/>
        </w:rPr>
        <w:t xml:space="preserve">, в рамках </w:t>
      </w:r>
      <w:r w:rsidR="006C0275" w:rsidRPr="00A6691E">
        <w:rPr>
          <w:sz w:val="24"/>
        </w:rPr>
        <w:t>искового производства в Нагатинском районном суде города Москвы (п. 7.8. Договора), нами будет представлена позиция о нарушении с Вашей стороны Закона «О защите прав потребителей» и  поданы требования об уплате пени за невыполнение требований потребителя в размере 3-х процентов от общей суммы за каждый день просрочки (ст. 31 ЗоЗПП).</w:t>
      </w:r>
    </w:p>
    <w:p w14:paraId="6E442977" w14:textId="77777777" w:rsidR="006C0275" w:rsidRPr="00A6691E" w:rsidRDefault="006C0275" w:rsidP="0027327F">
      <w:pPr>
        <w:spacing w:before="120"/>
        <w:ind w:firstLine="540"/>
        <w:jc w:val="both"/>
        <w:rPr>
          <w:sz w:val="24"/>
        </w:rPr>
      </w:pPr>
    </w:p>
    <w:p w14:paraId="47F7B7F6" w14:textId="77777777" w:rsidR="00B41B6C" w:rsidRPr="00A6691E" w:rsidRDefault="00B41B6C" w:rsidP="00A6691E">
      <w:pPr>
        <w:spacing w:before="120"/>
        <w:rPr>
          <w:sz w:val="24"/>
        </w:rPr>
      </w:pPr>
    </w:p>
    <w:p w14:paraId="05592A6B" w14:textId="77777777" w:rsidR="00B41B6C" w:rsidRPr="00A6691E" w:rsidRDefault="00B41B6C" w:rsidP="00A6691E">
      <w:pPr>
        <w:ind w:left="2832"/>
        <w:jc w:val="right"/>
        <w:rPr>
          <w:sz w:val="24"/>
        </w:rPr>
      </w:pPr>
      <w:r w:rsidRPr="00A6691E">
        <w:rPr>
          <w:sz w:val="24"/>
        </w:rPr>
        <w:t>Представитель по доверенности</w:t>
      </w:r>
    </w:p>
    <w:p w14:paraId="48BCFA60" w14:textId="77777777" w:rsidR="00B41B6C" w:rsidRPr="00A6691E" w:rsidRDefault="00B41B6C" w:rsidP="00A6691E">
      <w:pPr>
        <w:ind w:firstLine="705"/>
        <w:jc w:val="right"/>
        <w:rPr>
          <w:sz w:val="24"/>
        </w:rPr>
      </w:pPr>
      <w:r w:rsidRPr="00A6691E">
        <w:rPr>
          <w:sz w:val="24"/>
        </w:rPr>
        <w:tab/>
      </w:r>
    </w:p>
    <w:p w14:paraId="14DE14DC" w14:textId="77777777" w:rsidR="00B41B6C" w:rsidRPr="00A6691E" w:rsidRDefault="00A6691E" w:rsidP="00A6691E">
      <w:pPr>
        <w:ind w:firstLine="705"/>
        <w:jc w:val="right"/>
        <w:rPr>
          <w:sz w:val="24"/>
        </w:rPr>
      </w:pPr>
      <w:r w:rsidRPr="00A6691E">
        <w:rPr>
          <w:sz w:val="24"/>
        </w:rPr>
        <w:tab/>
      </w:r>
      <w:r w:rsidR="00B41B6C" w:rsidRPr="00A6691E">
        <w:rPr>
          <w:sz w:val="24"/>
        </w:rPr>
        <w:t>__________________________/Хоруженко А.С./</w:t>
      </w:r>
    </w:p>
    <w:p w14:paraId="26D3098D" w14:textId="77777777" w:rsidR="00B41B6C" w:rsidRPr="00A6691E" w:rsidRDefault="00B41B6C" w:rsidP="00A6691E">
      <w:pPr>
        <w:ind w:firstLine="705"/>
        <w:jc w:val="right"/>
        <w:rPr>
          <w:sz w:val="24"/>
        </w:rPr>
      </w:pPr>
    </w:p>
    <w:p w14:paraId="09222098" w14:textId="77777777" w:rsidR="005C58ED" w:rsidRPr="00A6691E" w:rsidRDefault="00B41B6C" w:rsidP="00A6691E">
      <w:pPr>
        <w:ind w:firstLine="708"/>
        <w:jc w:val="right"/>
        <w:rPr>
          <w:sz w:val="24"/>
        </w:rPr>
      </w:pPr>
      <w:r w:rsidRPr="00A6691E">
        <w:rPr>
          <w:sz w:val="24"/>
        </w:rPr>
        <w:t>25.04.2011 г.</w:t>
      </w:r>
    </w:p>
    <w:sectPr w:rsidR="005C58ED" w:rsidRPr="00A6691E" w:rsidSect="00807F19">
      <w:headerReference w:type="even" r:id="rId18"/>
      <w:headerReference w:type="default" r:id="rId19"/>
      <w:footerReference w:type="even" r:id="rId20"/>
      <w:footerReference w:type="default" r:id="rId21"/>
      <w:headerReference w:type="first" r:id="rId22"/>
      <w:footerReference w:type="first" r:id="rId23"/>
      <w:pgSz w:w="11907" w:h="16840" w:code="9"/>
      <w:pgMar w:top="1134" w:right="850" w:bottom="899"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088E0" w14:textId="77777777" w:rsidR="009403A2" w:rsidRDefault="009403A2">
      <w:r>
        <w:separator/>
      </w:r>
    </w:p>
  </w:endnote>
  <w:endnote w:type="continuationSeparator" w:id="0">
    <w:p w14:paraId="27B9D297" w14:textId="77777777" w:rsidR="009403A2" w:rsidRDefault="0094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1858" w14:textId="77777777" w:rsidR="00BE314B" w:rsidRDefault="00BE31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F1B0" w14:textId="77777777" w:rsidR="00BE314B" w:rsidRDefault="00BE31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785D" w14:textId="77777777" w:rsidR="00BE314B" w:rsidRDefault="00BE31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92DCC" w14:textId="77777777" w:rsidR="009403A2" w:rsidRDefault="009403A2">
      <w:r>
        <w:separator/>
      </w:r>
    </w:p>
  </w:footnote>
  <w:footnote w:type="continuationSeparator" w:id="0">
    <w:p w14:paraId="69E166D3" w14:textId="77777777" w:rsidR="009403A2" w:rsidRDefault="0094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679E" w14:textId="77777777" w:rsidR="00BE314B" w:rsidRDefault="00BE314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0F8A" w14:textId="77777777" w:rsidR="00BE314B" w:rsidRDefault="00BE314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FBB9" w14:textId="77777777" w:rsidR="00BE314B" w:rsidRDefault="00BE314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E75EA"/>
    <w:multiLevelType w:val="hybridMultilevel"/>
    <w:tmpl w:val="D18C737A"/>
    <w:lvl w:ilvl="0" w:tplc="126E8B12">
      <w:start w:val="1"/>
      <w:numFmt w:val="decimal"/>
      <w:lvlText w:val="%1."/>
      <w:lvlJc w:val="left"/>
      <w:pPr>
        <w:tabs>
          <w:tab w:val="num" w:pos="900"/>
        </w:tabs>
        <w:ind w:left="90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8FC"/>
    <w:rsid w:val="00007AC6"/>
    <w:rsid w:val="00017EBD"/>
    <w:rsid w:val="00025E49"/>
    <w:rsid w:val="0003307B"/>
    <w:rsid w:val="00044F27"/>
    <w:rsid w:val="00047E23"/>
    <w:rsid w:val="00075FEB"/>
    <w:rsid w:val="00077CE9"/>
    <w:rsid w:val="000804AE"/>
    <w:rsid w:val="00085099"/>
    <w:rsid w:val="000940BF"/>
    <w:rsid w:val="000B1EF3"/>
    <w:rsid w:val="000B3E26"/>
    <w:rsid w:val="000B5CAA"/>
    <w:rsid w:val="00110883"/>
    <w:rsid w:val="00136C0D"/>
    <w:rsid w:val="00141025"/>
    <w:rsid w:val="00145195"/>
    <w:rsid w:val="00155CFF"/>
    <w:rsid w:val="001565DF"/>
    <w:rsid w:val="0016510C"/>
    <w:rsid w:val="001668FC"/>
    <w:rsid w:val="001E4908"/>
    <w:rsid w:val="0020070F"/>
    <w:rsid w:val="00214E98"/>
    <w:rsid w:val="00237617"/>
    <w:rsid w:val="00245801"/>
    <w:rsid w:val="002531E6"/>
    <w:rsid w:val="00256875"/>
    <w:rsid w:val="00265AA7"/>
    <w:rsid w:val="00272B01"/>
    <w:rsid w:val="0027327F"/>
    <w:rsid w:val="00287A65"/>
    <w:rsid w:val="002C20E4"/>
    <w:rsid w:val="002C3DFC"/>
    <w:rsid w:val="002E02DF"/>
    <w:rsid w:val="002F4DB6"/>
    <w:rsid w:val="00322F0C"/>
    <w:rsid w:val="00344DBA"/>
    <w:rsid w:val="00345FF9"/>
    <w:rsid w:val="00354621"/>
    <w:rsid w:val="003572EF"/>
    <w:rsid w:val="003577BB"/>
    <w:rsid w:val="00362BB9"/>
    <w:rsid w:val="003879CE"/>
    <w:rsid w:val="003C62FD"/>
    <w:rsid w:val="003C6473"/>
    <w:rsid w:val="003D3A71"/>
    <w:rsid w:val="00416B56"/>
    <w:rsid w:val="00424E1F"/>
    <w:rsid w:val="004455B5"/>
    <w:rsid w:val="00476018"/>
    <w:rsid w:val="00494D1F"/>
    <w:rsid w:val="004B05CA"/>
    <w:rsid w:val="004B7D5B"/>
    <w:rsid w:val="004C7388"/>
    <w:rsid w:val="004E1A94"/>
    <w:rsid w:val="004E2293"/>
    <w:rsid w:val="004E7D89"/>
    <w:rsid w:val="00506C15"/>
    <w:rsid w:val="00513012"/>
    <w:rsid w:val="00592700"/>
    <w:rsid w:val="005930E1"/>
    <w:rsid w:val="005A090E"/>
    <w:rsid w:val="005C58ED"/>
    <w:rsid w:val="00603AF5"/>
    <w:rsid w:val="00613EC9"/>
    <w:rsid w:val="00615EB0"/>
    <w:rsid w:val="00616A7C"/>
    <w:rsid w:val="00626B7A"/>
    <w:rsid w:val="006772A4"/>
    <w:rsid w:val="00685FAD"/>
    <w:rsid w:val="006A6DE2"/>
    <w:rsid w:val="006C0275"/>
    <w:rsid w:val="006C31C1"/>
    <w:rsid w:val="006D3D84"/>
    <w:rsid w:val="00716A0E"/>
    <w:rsid w:val="00723690"/>
    <w:rsid w:val="007320AC"/>
    <w:rsid w:val="00763028"/>
    <w:rsid w:val="007A780D"/>
    <w:rsid w:val="007B2EFD"/>
    <w:rsid w:val="007B5CF7"/>
    <w:rsid w:val="007D344C"/>
    <w:rsid w:val="007D600C"/>
    <w:rsid w:val="007E790D"/>
    <w:rsid w:val="00800697"/>
    <w:rsid w:val="00807F19"/>
    <w:rsid w:val="00825085"/>
    <w:rsid w:val="00827ABE"/>
    <w:rsid w:val="00837979"/>
    <w:rsid w:val="00846750"/>
    <w:rsid w:val="00877546"/>
    <w:rsid w:val="00884D09"/>
    <w:rsid w:val="008865C1"/>
    <w:rsid w:val="00890A49"/>
    <w:rsid w:val="008B3F29"/>
    <w:rsid w:val="008C55A1"/>
    <w:rsid w:val="008D5230"/>
    <w:rsid w:val="008D76EB"/>
    <w:rsid w:val="008E1873"/>
    <w:rsid w:val="008E2A1A"/>
    <w:rsid w:val="008E44EF"/>
    <w:rsid w:val="008F12F5"/>
    <w:rsid w:val="008F14A1"/>
    <w:rsid w:val="008F7B68"/>
    <w:rsid w:val="0090592D"/>
    <w:rsid w:val="009200D8"/>
    <w:rsid w:val="009403A2"/>
    <w:rsid w:val="009468C1"/>
    <w:rsid w:val="009602CF"/>
    <w:rsid w:val="00982513"/>
    <w:rsid w:val="00987B77"/>
    <w:rsid w:val="009C5A57"/>
    <w:rsid w:val="00A21918"/>
    <w:rsid w:val="00A26385"/>
    <w:rsid w:val="00A272A4"/>
    <w:rsid w:val="00A37412"/>
    <w:rsid w:val="00A5065B"/>
    <w:rsid w:val="00A6691E"/>
    <w:rsid w:val="00A70494"/>
    <w:rsid w:val="00A829F8"/>
    <w:rsid w:val="00A84138"/>
    <w:rsid w:val="00A900C8"/>
    <w:rsid w:val="00AA3A0B"/>
    <w:rsid w:val="00AE1BDF"/>
    <w:rsid w:val="00AE7A36"/>
    <w:rsid w:val="00B138D4"/>
    <w:rsid w:val="00B152B1"/>
    <w:rsid w:val="00B159A6"/>
    <w:rsid w:val="00B22D44"/>
    <w:rsid w:val="00B34268"/>
    <w:rsid w:val="00B41B6C"/>
    <w:rsid w:val="00B6670C"/>
    <w:rsid w:val="00B8372D"/>
    <w:rsid w:val="00B97CF3"/>
    <w:rsid w:val="00BB0B86"/>
    <w:rsid w:val="00BE314B"/>
    <w:rsid w:val="00BF1A33"/>
    <w:rsid w:val="00C07755"/>
    <w:rsid w:val="00C10092"/>
    <w:rsid w:val="00C52AA6"/>
    <w:rsid w:val="00C626CA"/>
    <w:rsid w:val="00C76FD8"/>
    <w:rsid w:val="00C8395F"/>
    <w:rsid w:val="00CB0FB0"/>
    <w:rsid w:val="00CB6A01"/>
    <w:rsid w:val="00CC1ED7"/>
    <w:rsid w:val="00CC438D"/>
    <w:rsid w:val="00CD3EF4"/>
    <w:rsid w:val="00CD5882"/>
    <w:rsid w:val="00CE282D"/>
    <w:rsid w:val="00CF097A"/>
    <w:rsid w:val="00CF4C2D"/>
    <w:rsid w:val="00D12419"/>
    <w:rsid w:val="00D15950"/>
    <w:rsid w:val="00D27CA4"/>
    <w:rsid w:val="00D3431B"/>
    <w:rsid w:val="00D57A53"/>
    <w:rsid w:val="00D63570"/>
    <w:rsid w:val="00D648BC"/>
    <w:rsid w:val="00D811F9"/>
    <w:rsid w:val="00D910EA"/>
    <w:rsid w:val="00E30292"/>
    <w:rsid w:val="00E35ED1"/>
    <w:rsid w:val="00E37848"/>
    <w:rsid w:val="00E609EC"/>
    <w:rsid w:val="00E669EE"/>
    <w:rsid w:val="00EA0D80"/>
    <w:rsid w:val="00EA4EDB"/>
    <w:rsid w:val="00EB2398"/>
    <w:rsid w:val="00EF2D1F"/>
    <w:rsid w:val="00F10BC4"/>
    <w:rsid w:val="00F156A4"/>
    <w:rsid w:val="00F20D7E"/>
    <w:rsid w:val="00F27E01"/>
    <w:rsid w:val="00F44F64"/>
    <w:rsid w:val="00F47A7A"/>
    <w:rsid w:val="00FB1989"/>
    <w:rsid w:val="00FD0209"/>
    <w:rsid w:val="00FD3F69"/>
    <w:rsid w:val="00FD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7C1381"/>
  <w15:chartTrackingRefBased/>
  <w15:docId w15:val="{6C1D23AB-224C-4FAF-8F87-BB9B09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513"/>
    <w:rPr>
      <w:sz w:val="28"/>
      <w:szCs w:val="24"/>
      <w:lang w:val="ru-RU" w:eastAsia="ru-RU"/>
    </w:rPr>
  </w:style>
  <w:style w:type="paragraph" w:styleId="1">
    <w:name w:val="heading 1"/>
    <w:basedOn w:val="a"/>
    <w:next w:val="a"/>
    <w:link w:val="10"/>
    <w:uiPriority w:val="99"/>
    <w:qFormat/>
    <w:rsid w:val="00982513"/>
    <w:pPr>
      <w:keepNext/>
      <w:spacing w:line="192" w:lineRule="auto"/>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982513"/>
    <w:pPr>
      <w:keepNext/>
      <w:jc w:val="both"/>
      <w:outlineLvl w:val="1"/>
    </w:pPr>
    <w:rPr>
      <w:rFonts w:ascii="Cambria" w:hAnsi="Cambria"/>
      <w:b/>
      <w:bCs/>
      <w:i/>
      <w:iCs/>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344C"/>
    <w:rPr>
      <w:rFonts w:ascii="Cambria" w:hAnsi="Cambria" w:cs="Times New Roman"/>
      <w:b/>
      <w:bCs/>
      <w:kern w:val="32"/>
      <w:sz w:val="32"/>
      <w:szCs w:val="32"/>
    </w:rPr>
  </w:style>
  <w:style w:type="character" w:customStyle="1" w:styleId="20">
    <w:name w:val="Заголовок 2 Знак"/>
    <w:link w:val="2"/>
    <w:uiPriority w:val="99"/>
    <w:semiHidden/>
    <w:locked/>
    <w:rsid w:val="007D344C"/>
    <w:rPr>
      <w:rFonts w:ascii="Cambria" w:hAnsi="Cambria" w:cs="Times New Roman"/>
      <w:b/>
      <w:bCs/>
      <w:i/>
      <w:iCs/>
      <w:sz w:val="28"/>
      <w:szCs w:val="28"/>
    </w:rPr>
  </w:style>
  <w:style w:type="paragraph" w:styleId="a3">
    <w:name w:val="Body Text"/>
    <w:basedOn w:val="a"/>
    <w:link w:val="a4"/>
    <w:uiPriority w:val="99"/>
    <w:rsid w:val="00982513"/>
    <w:rPr>
      <w:sz w:val="24"/>
      <w:lang w:val="x-none" w:eastAsia="x-none"/>
    </w:rPr>
  </w:style>
  <w:style w:type="character" w:customStyle="1" w:styleId="a4">
    <w:name w:val="Основной текст Знак"/>
    <w:link w:val="a3"/>
    <w:uiPriority w:val="99"/>
    <w:semiHidden/>
    <w:locked/>
    <w:rsid w:val="007D344C"/>
    <w:rPr>
      <w:rFonts w:cs="Times New Roman"/>
      <w:sz w:val="24"/>
      <w:szCs w:val="24"/>
    </w:rPr>
  </w:style>
  <w:style w:type="paragraph" w:styleId="a5">
    <w:name w:val="footer"/>
    <w:basedOn w:val="a"/>
    <w:link w:val="a6"/>
    <w:uiPriority w:val="99"/>
    <w:rsid w:val="00982513"/>
    <w:pPr>
      <w:tabs>
        <w:tab w:val="center" w:pos="4677"/>
        <w:tab w:val="right" w:pos="9355"/>
      </w:tabs>
    </w:pPr>
    <w:rPr>
      <w:sz w:val="24"/>
      <w:lang w:val="x-none" w:eastAsia="x-none"/>
    </w:rPr>
  </w:style>
  <w:style w:type="character" w:customStyle="1" w:styleId="a6">
    <w:name w:val="Нижний колонтитул Знак"/>
    <w:link w:val="a5"/>
    <w:uiPriority w:val="99"/>
    <w:semiHidden/>
    <w:locked/>
    <w:rsid w:val="007D344C"/>
    <w:rPr>
      <w:rFonts w:cs="Times New Roman"/>
      <w:sz w:val="24"/>
      <w:szCs w:val="24"/>
    </w:rPr>
  </w:style>
  <w:style w:type="character" w:styleId="a7">
    <w:name w:val="page number"/>
    <w:uiPriority w:val="99"/>
    <w:rsid w:val="008F14A1"/>
    <w:rPr>
      <w:rFonts w:cs="Times New Roman"/>
    </w:rPr>
  </w:style>
  <w:style w:type="paragraph" w:styleId="a8">
    <w:name w:val="header"/>
    <w:basedOn w:val="a"/>
    <w:link w:val="a9"/>
    <w:uiPriority w:val="99"/>
    <w:rsid w:val="008F14A1"/>
    <w:pPr>
      <w:tabs>
        <w:tab w:val="center" w:pos="4677"/>
        <w:tab w:val="right" w:pos="9355"/>
      </w:tabs>
    </w:pPr>
    <w:rPr>
      <w:sz w:val="24"/>
      <w:lang w:val="x-none" w:eastAsia="x-none"/>
    </w:rPr>
  </w:style>
  <w:style w:type="character" w:customStyle="1" w:styleId="a9">
    <w:name w:val="Верхний колонтитул Знак"/>
    <w:link w:val="a8"/>
    <w:uiPriority w:val="99"/>
    <w:semiHidden/>
    <w:locked/>
    <w:rsid w:val="00AE7A36"/>
    <w:rPr>
      <w:rFonts w:cs="Times New Roman"/>
      <w:sz w:val="24"/>
      <w:szCs w:val="24"/>
    </w:rPr>
  </w:style>
  <w:style w:type="paragraph" w:styleId="aa">
    <w:name w:val="Balloon Text"/>
    <w:basedOn w:val="a"/>
    <w:link w:val="ab"/>
    <w:uiPriority w:val="99"/>
    <w:semiHidden/>
    <w:rsid w:val="004B05CA"/>
    <w:rPr>
      <w:rFonts w:ascii="Tahoma" w:hAnsi="Tahoma"/>
      <w:sz w:val="16"/>
      <w:szCs w:val="16"/>
      <w:lang w:val="x-none" w:eastAsia="x-none"/>
    </w:rPr>
  </w:style>
  <w:style w:type="character" w:customStyle="1" w:styleId="ab">
    <w:name w:val="Текст выноски Знак"/>
    <w:link w:val="aa"/>
    <w:uiPriority w:val="99"/>
    <w:semiHidden/>
    <w:locked/>
    <w:rsid w:val="004B05CA"/>
    <w:rPr>
      <w:rFonts w:ascii="Tahoma" w:hAnsi="Tahoma" w:cs="Tahoma"/>
      <w:sz w:val="16"/>
      <w:szCs w:val="16"/>
    </w:rPr>
  </w:style>
  <w:style w:type="paragraph" w:customStyle="1" w:styleId="ConsPlusNonformat">
    <w:name w:val="ConsPlusNonformat"/>
    <w:uiPriority w:val="99"/>
    <w:rsid w:val="00FD3F69"/>
    <w:pPr>
      <w:widowControl w:val="0"/>
      <w:autoSpaceDE w:val="0"/>
      <w:autoSpaceDN w:val="0"/>
      <w:adjustRightInd w:val="0"/>
    </w:pPr>
    <w:rPr>
      <w:rFonts w:ascii="Courier New" w:hAnsi="Courier New" w:cs="Courier New"/>
      <w:lang w:val="ru-RU" w:eastAsia="ru-RU"/>
    </w:rPr>
  </w:style>
  <w:style w:type="paragraph" w:customStyle="1" w:styleId="ConsPlusNormal">
    <w:name w:val="ConsPlusNormal"/>
    <w:uiPriority w:val="99"/>
    <w:rsid w:val="00B138D4"/>
    <w:pPr>
      <w:widowControl w:val="0"/>
      <w:autoSpaceDE w:val="0"/>
      <w:autoSpaceDN w:val="0"/>
      <w:adjustRightInd w:val="0"/>
      <w:ind w:firstLine="720"/>
    </w:pPr>
    <w:rPr>
      <w:rFonts w:ascii="Arial" w:hAnsi="Arial" w:cs="Arial"/>
      <w:lang w:val="ru-RU" w:eastAsia="ru-RU"/>
    </w:rPr>
  </w:style>
  <w:style w:type="table" w:styleId="ac">
    <w:name w:val="Table Grid"/>
    <w:basedOn w:val="a1"/>
    <w:locked/>
    <w:rsid w:val="00F2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semiHidden/>
    <w:unhideWhenUsed/>
    <w:rsid w:val="00603AF5"/>
    <w:rPr>
      <w:color w:val="0000FF"/>
      <w:u w:val="single"/>
    </w:rPr>
  </w:style>
  <w:style w:type="paragraph" w:styleId="ae">
    <w:name w:val="Обычный (веб)"/>
    <w:basedOn w:val="a"/>
    <w:semiHidden/>
    <w:unhideWhenUsed/>
    <w:rsid w:val="00A6691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574;fld=134;dst=102032" TargetMode="External"/><Relationship Id="rId13" Type="http://schemas.openxmlformats.org/officeDocument/2006/relationships/hyperlink" Target="consultantplus://offline/main?base=RAPS018;n=9437;fld=13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msk-legal.ru" TargetMode="External"/><Relationship Id="rId12" Type="http://schemas.openxmlformats.org/officeDocument/2006/relationships/hyperlink" Target="consultantplus://offline/main?base=APV;n=85075;fld=134" TargetMode="External"/><Relationship Id="rId17" Type="http://schemas.openxmlformats.org/officeDocument/2006/relationships/hyperlink" Target="consultantplus://offline/main?base=RAPS003;n=8341;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APV;n=79652;fld=13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ARB;n=195698;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APS017;n=42134;fld=134" TargetMode="External"/><Relationship Id="rId23" Type="http://schemas.openxmlformats.org/officeDocument/2006/relationships/footer" Target="footer3.xml"/><Relationship Id="rId10" Type="http://schemas.openxmlformats.org/officeDocument/2006/relationships/hyperlink" Target="consultantplus://offline/main?base=RAPS003;n=12883;fld=1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RAPS018;n=10050;fld=134" TargetMode="External"/><Relationship Id="rId14" Type="http://schemas.openxmlformats.org/officeDocument/2006/relationships/hyperlink" Target="consultantplus://offline/main?base=MARB;n=189981;fld=1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“Научно-производственное объединение гидравлических машин”</vt:lpstr>
    </vt:vector>
  </TitlesOfParts>
  <Company>GM</Company>
  <LinksUpToDate>false</LinksUpToDate>
  <CharactersWithSpaces>6257</CharactersWithSpaces>
  <SharedDoc>false</SharedDoc>
  <HLinks>
    <vt:vector size="66" baseType="variant">
      <vt:variant>
        <vt:i4>5570575</vt:i4>
      </vt:variant>
      <vt:variant>
        <vt:i4>30</vt:i4>
      </vt:variant>
      <vt:variant>
        <vt:i4>0</vt:i4>
      </vt:variant>
      <vt:variant>
        <vt:i4>5</vt:i4>
      </vt:variant>
      <vt:variant>
        <vt:lpwstr>consultantplus://offline/main?base=RAPS003;n=8341;fld=134</vt:lpwstr>
      </vt:variant>
      <vt:variant>
        <vt:lpwstr/>
      </vt:variant>
      <vt:variant>
        <vt:i4>2228281</vt:i4>
      </vt:variant>
      <vt:variant>
        <vt:i4>27</vt:i4>
      </vt:variant>
      <vt:variant>
        <vt:i4>0</vt:i4>
      </vt:variant>
      <vt:variant>
        <vt:i4>5</vt:i4>
      </vt:variant>
      <vt:variant>
        <vt:lpwstr>consultantplus://offline/main?base=APV;n=79652;fld=134</vt:lpwstr>
      </vt:variant>
      <vt:variant>
        <vt:lpwstr/>
      </vt:variant>
      <vt:variant>
        <vt:i4>3276903</vt:i4>
      </vt:variant>
      <vt:variant>
        <vt:i4>24</vt:i4>
      </vt:variant>
      <vt:variant>
        <vt:i4>0</vt:i4>
      </vt:variant>
      <vt:variant>
        <vt:i4>5</vt:i4>
      </vt:variant>
      <vt:variant>
        <vt:lpwstr>consultantplus://offline/main?base=RAPS017;n=42134;fld=134</vt:lpwstr>
      </vt:variant>
      <vt:variant>
        <vt:lpwstr/>
      </vt:variant>
      <vt:variant>
        <vt:i4>4259870</vt:i4>
      </vt:variant>
      <vt:variant>
        <vt:i4>21</vt:i4>
      </vt:variant>
      <vt:variant>
        <vt:i4>0</vt:i4>
      </vt:variant>
      <vt:variant>
        <vt:i4>5</vt:i4>
      </vt:variant>
      <vt:variant>
        <vt:lpwstr>consultantplus://offline/main?base=MARB;n=189981;fld=134</vt:lpwstr>
      </vt:variant>
      <vt:variant>
        <vt:lpwstr/>
      </vt:variant>
      <vt:variant>
        <vt:i4>5767183</vt:i4>
      </vt:variant>
      <vt:variant>
        <vt:i4>18</vt:i4>
      </vt:variant>
      <vt:variant>
        <vt:i4>0</vt:i4>
      </vt:variant>
      <vt:variant>
        <vt:i4>5</vt:i4>
      </vt:variant>
      <vt:variant>
        <vt:lpwstr>consultantplus://offline/main?base=RAPS018;n=9437;fld=134</vt:lpwstr>
      </vt:variant>
      <vt:variant>
        <vt:lpwstr/>
      </vt:variant>
      <vt:variant>
        <vt:i4>2883639</vt:i4>
      </vt:variant>
      <vt:variant>
        <vt:i4>15</vt:i4>
      </vt:variant>
      <vt:variant>
        <vt:i4>0</vt:i4>
      </vt:variant>
      <vt:variant>
        <vt:i4>5</vt:i4>
      </vt:variant>
      <vt:variant>
        <vt:lpwstr>consultantplus://offline/main?base=APV;n=85075;fld=134</vt:lpwstr>
      </vt:variant>
      <vt:variant>
        <vt:lpwstr/>
      </vt:variant>
      <vt:variant>
        <vt:i4>4587539</vt:i4>
      </vt:variant>
      <vt:variant>
        <vt:i4>12</vt:i4>
      </vt:variant>
      <vt:variant>
        <vt:i4>0</vt:i4>
      </vt:variant>
      <vt:variant>
        <vt:i4>5</vt:i4>
      </vt:variant>
      <vt:variant>
        <vt:lpwstr>consultantplus://offline/main?base=MARB;n=195698;fld=134</vt:lpwstr>
      </vt:variant>
      <vt:variant>
        <vt:lpwstr/>
      </vt:variant>
      <vt:variant>
        <vt:i4>3997805</vt:i4>
      </vt:variant>
      <vt:variant>
        <vt:i4>9</vt:i4>
      </vt:variant>
      <vt:variant>
        <vt:i4>0</vt:i4>
      </vt:variant>
      <vt:variant>
        <vt:i4>5</vt:i4>
      </vt:variant>
      <vt:variant>
        <vt:lpwstr>consultantplus://offline/main?base=RAPS003;n=12883;fld=134</vt:lpwstr>
      </vt:variant>
      <vt:variant>
        <vt:lpwstr/>
      </vt:variant>
      <vt:variant>
        <vt:i4>3997795</vt:i4>
      </vt:variant>
      <vt:variant>
        <vt:i4>6</vt:i4>
      </vt:variant>
      <vt:variant>
        <vt:i4>0</vt:i4>
      </vt:variant>
      <vt:variant>
        <vt:i4>5</vt:i4>
      </vt:variant>
      <vt:variant>
        <vt:lpwstr>consultantplus://offline/main?base=RAPS018;n=10050;fld=134</vt:lpwstr>
      </vt:variant>
      <vt:variant>
        <vt:lpwstr/>
      </vt:variant>
      <vt:variant>
        <vt:i4>327763</vt:i4>
      </vt:variant>
      <vt:variant>
        <vt:i4>3</vt:i4>
      </vt:variant>
      <vt:variant>
        <vt:i4>0</vt:i4>
      </vt:variant>
      <vt:variant>
        <vt:i4>5</vt:i4>
      </vt:variant>
      <vt:variant>
        <vt:lpwstr>consultantplus://offline/main?base=LAW;n=95574;fld=134;dst=102032</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“Научно-производственное объединение гидравлических машин”</dc:title>
  <dc:subject/>
  <dc:creator>TkachenkoTB</dc:creator>
  <cp:keywords/>
  <cp:lastModifiedBy>Windows User</cp:lastModifiedBy>
  <cp:revision>2</cp:revision>
  <cp:lastPrinted>2012-02-13T05:26:00Z</cp:lastPrinted>
  <dcterms:created xsi:type="dcterms:W3CDTF">2021-07-03T07:28:00Z</dcterms:created>
  <dcterms:modified xsi:type="dcterms:W3CDTF">2021-07-03T07:28:00Z</dcterms:modified>
</cp:coreProperties>
</file>